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91" w:rsidRDefault="00BF0491" w:rsidP="00BF0491">
      <w:pPr>
        <w:pStyle w:val="a3"/>
        <w:spacing w:line="360" w:lineRule="auto"/>
        <w:jc w:val="center"/>
        <w:rPr>
          <w:rFonts w:ascii="Times New Roman" w:hAnsi="Times New Roman"/>
          <w:b/>
          <w:color w:val="1F3864" w:themeColor="accent1" w:themeShade="80"/>
          <w:sz w:val="28"/>
          <w:szCs w:val="28"/>
        </w:rPr>
      </w:pPr>
      <w:r>
        <w:rPr>
          <w:rFonts w:ascii="Times New Roman" w:hAnsi="Times New Roman"/>
          <w:b/>
          <w:noProof/>
          <w:color w:val="1F3864" w:themeColor="accent1" w:themeShade="80"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2ADE603B" wp14:editId="301E8F40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7068820" cy="9296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 для програм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8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491" w:rsidRPr="004D19A9" w:rsidRDefault="00BF0491" w:rsidP="00BF0491">
      <w:pPr>
        <w:spacing w:line="360" w:lineRule="auto"/>
        <w:rPr>
          <w:rFonts w:ascii="Times New Roman" w:hAnsi="Times New Roman"/>
          <w:b/>
          <w:color w:val="1F3864" w:themeColor="accent1" w:themeShade="80"/>
          <w:sz w:val="28"/>
          <w:szCs w:val="28"/>
        </w:rPr>
      </w:pPr>
    </w:p>
    <w:p w:rsidR="00BF0491" w:rsidRPr="00712AC3" w:rsidRDefault="00BF0491" w:rsidP="00BF0491">
      <w:pPr>
        <w:pStyle w:val="a3"/>
        <w:spacing w:line="360" w:lineRule="auto"/>
        <w:jc w:val="center"/>
        <w:rPr>
          <w:rFonts w:ascii="Times New Roman" w:hAnsi="Times New Roman"/>
          <w:b/>
          <w:color w:val="1F3864" w:themeColor="accent1" w:themeShade="80"/>
          <w:sz w:val="28"/>
          <w:szCs w:val="28"/>
        </w:rPr>
      </w:pPr>
      <w:r w:rsidRPr="00712AC3">
        <w:rPr>
          <w:rFonts w:ascii="Times New Roman" w:hAnsi="Times New Roman"/>
          <w:b/>
          <w:color w:val="1F3864" w:themeColor="accent1" w:themeShade="80"/>
          <w:sz w:val="28"/>
          <w:szCs w:val="28"/>
        </w:rPr>
        <w:t>Новеллы в сфере регулирования 223-ФЗ. Обзор - решений ФАС и судов в рамках нововведений, результатов проверок прокуратурой исполнения договоров. Алгоритм подготовки инициатором технического задания.</w:t>
      </w:r>
    </w:p>
    <w:p w:rsidR="00BF0491" w:rsidRDefault="00BF0491" w:rsidP="00BF0491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453FA3">
        <w:rPr>
          <w:rFonts w:ascii="Times New Roman" w:hAnsi="Times New Roman"/>
          <w:i/>
          <w:spacing w:val="16"/>
          <w:sz w:val="20"/>
        </w:rPr>
        <w:t>Семин</w:t>
      </w:r>
      <w:r>
        <w:rPr>
          <w:rFonts w:ascii="Times New Roman" w:hAnsi="Times New Roman"/>
          <w:i/>
          <w:spacing w:val="16"/>
          <w:sz w:val="20"/>
        </w:rPr>
        <w:t xml:space="preserve">ар-практикум для государственных, корпоративных заказчиков и </w:t>
      </w:r>
      <w:r w:rsidRPr="00453FA3">
        <w:rPr>
          <w:rFonts w:ascii="Times New Roman" w:hAnsi="Times New Roman"/>
          <w:i/>
          <w:spacing w:val="16"/>
          <w:sz w:val="20"/>
        </w:rPr>
        <w:t>поставщиков</w:t>
      </w:r>
    </w:p>
    <w:p w:rsidR="00BF0491" w:rsidRPr="00453FA3" w:rsidRDefault="00BF0491" w:rsidP="00BF0491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</w:t>
      </w:r>
    </w:p>
    <w:p w:rsidR="00F2143D" w:rsidRPr="005F3F9F" w:rsidRDefault="00F2143D" w:rsidP="00F2143D">
      <w:pPr>
        <w:spacing w:line="259" w:lineRule="auto"/>
        <w:jc w:val="both"/>
        <w:rPr>
          <w:i/>
          <w:iCs/>
          <w:color w:val="000000"/>
          <w:sz w:val="22"/>
          <w:szCs w:val="22"/>
        </w:rPr>
      </w:pPr>
    </w:p>
    <w:p w:rsidR="00053783" w:rsidRPr="006F786C" w:rsidRDefault="006C637B" w:rsidP="006F786C">
      <w:pPr>
        <w:spacing w:line="240" w:lineRule="auto"/>
        <w:jc w:val="center"/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</w:pPr>
      <w:r w:rsidRPr="000965B6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>Сроки и место проведения:</w:t>
      </w:r>
      <w:bookmarkStart w:id="0" w:name="_Hlk1631394"/>
    </w:p>
    <w:p w:rsidR="00053783" w:rsidRPr="000965B6" w:rsidRDefault="00053783" w:rsidP="000965B6">
      <w:pPr>
        <w:spacing w:line="240" w:lineRule="auto"/>
        <w:jc w:val="center"/>
        <w:rPr>
          <w:rFonts w:ascii="Times New Roman" w:hAnsi="Times New Roman"/>
          <w:iCs/>
          <w:color w:val="1F3864" w:themeColor="accent1" w:themeShade="80"/>
          <w:sz w:val="22"/>
          <w:szCs w:val="22"/>
        </w:rPr>
      </w:pPr>
      <w:r w:rsidRPr="000965B6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 xml:space="preserve">16-17 марта 2020 г., </w:t>
      </w:r>
      <w:r w:rsidR="000B234B" w:rsidRPr="000965B6">
        <w:rPr>
          <w:rFonts w:ascii="Times New Roman" w:hAnsi="Times New Roman"/>
          <w:b/>
          <w:color w:val="1F3864" w:themeColor="accent1" w:themeShade="80"/>
          <w:sz w:val="22"/>
          <w:szCs w:val="22"/>
        </w:rPr>
        <w:t xml:space="preserve">г. Санкт-Петербург, </w:t>
      </w:r>
      <w:r w:rsidR="000B234B" w:rsidRPr="000965B6">
        <w:rPr>
          <w:rFonts w:ascii="Times New Roman" w:hAnsi="Times New Roman"/>
          <w:color w:val="1F3864" w:themeColor="accent1" w:themeShade="80"/>
          <w:sz w:val="22"/>
          <w:szCs w:val="22"/>
        </w:rPr>
        <w:t>отель «Русь»</w:t>
      </w:r>
    </w:p>
    <w:p w:rsidR="00875FD3" w:rsidRPr="00875FD3" w:rsidRDefault="00875FD3" w:rsidP="00A73298">
      <w:pPr>
        <w:spacing w:line="360" w:lineRule="auto"/>
        <w:jc w:val="center"/>
        <w:rPr>
          <w:rFonts w:eastAsia="SimSun"/>
          <w:b/>
          <w:bCs/>
          <w:color w:val="1F3864" w:themeColor="accent1" w:themeShade="80"/>
          <w:sz w:val="26"/>
          <w:szCs w:val="26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______________</w:t>
      </w:r>
    </w:p>
    <w:p w:rsidR="00F2143D" w:rsidRPr="00190564" w:rsidRDefault="00F2143D" w:rsidP="00770CB9">
      <w:pPr>
        <w:spacing w:line="240" w:lineRule="auto"/>
        <w:jc w:val="both"/>
        <w:rPr>
          <w:rFonts w:ascii="Times New Roman" w:eastAsia="SimSun" w:hAnsi="Times New Roman"/>
          <w:i/>
          <w:color w:val="000000"/>
          <w:sz w:val="22"/>
          <w:szCs w:val="22"/>
        </w:rPr>
      </w:pPr>
      <w:r w:rsidRPr="00190564">
        <w:rPr>
          <w:rFonts w:ascii="Times New Roman" w:eastAsia="SimSun" w:hAnsi="Times New Roman"/>
          <w:b/>
          <w:bCs/>
          <w:i/>
          <w:color w:val="000000"/>
          <w:sz w:val="22"/>
          <w:szCs w:val="22"/>
        </w:rPr>
        <w:t xml:space="preserve">Лектор: </w:t>
      </w:r>
      <w:proofErr w:type="spellStart"/>
      <w:r w:rsidRPr="00190564">
        <w:rPr>
          <w:rFonts w:ascii="Times New Roman" w:eastAsia="SimSun" w:hAnsi="Times New Roman"/>
          <w:b/>
          <w:bCs/>
          <w:i/>
          <w:color w:val="000000"/>
          <w:sz w:val="22"/>
          <w:szCs w:val="22"/>
        </w:rPr>
        <w:t>Бабунов</w:t>
      </w:r>
      <w:proofErr w:type="spellEnd"/>
      <w:r w:rsidRPr="00190564">
        <w:rPr>
          <w:rFonts w:ascii="Times New Roman" w:eastAsia="SimSun" w:hAnsi="Times New Roman"/>
          <w:b/>
          <w:bCs/>
          <w:i/>
          <w:color w:val="000000"/>
          <w:sz w:val="22"/>
          <w:szCs w:val="22"/>
        </w:rPr>
        <w:t xml:space="preserve"> Сергей Валерьевич</w:t>
      </w:r>
      <w:r w:rsidRPr="00190564">
        <w:rPr>
          <w:rFonts w:ascii="Times New Roman" w:eastAsia="SimSun" w:hAnsi="Times New Roman"/>
          <w:i/>
          <w:color w:val="000000"/>
          <w:sz w:val="22"/>
          <w:szCs w:val="22"/>
        </w:rPr>
        <w:t xml:space="preserve"> - Заведующий кафедрой государственных и корпоративных закупок ФГБОУ ДПО «Институт развития дополнительного профессионального образования», г. Москва. Опыт работы главным государственным инспектором в Управлении по контролю за размещением государственного заказа Центрального аппарата ФАС РФ. Разработчик семинаров по методикам электронных площадок (более 9 лет преподавательской деятельности), эксперт-практик с </w:t>
      </w:r>
      <w:r w:rsidR="008B7788" w:rsidRPr="00190564">
        <w:rPr>
          <w:rFonts w:ascii="Times New Roman" w:eastAsia="SimSun" w:hAnsi="Times New Roman"/>
          <w:i/>
          <w:color w:val="000000"/>
          <w:sz w:val="22"/>
          <w:szCs w:val="22"/>
        </w:rPr>
        <w:t>14-летним</w:t>
      </w:r>
      <w:r w:rsidRPr="00190564">
        <w:rPr>
          <w:rFonts w:ascii="Times New Roman" w:eastAsia="SimSun" w:hAnsi="Times New Roman"/>
          <w:i/>
          <w:color w:val="000000"/>
          <w:sz w:val="22"/>
          <w:szCs w:val="22"/>
        </w:rPr>
        <w:t xml:space="preserve"> опытом по организации и сопровождению торгов, автор статей журнала «Бюллетень Оперативной Информации «Московские Торги».</w:t>
      </w:r>
      <w:r w:rsidR="00453FA3" w:rsidRPr="00190564">
        <w:rPr>
          <w:rFonts w:ascii="Times New Roman" w:eastAsia="SimSun" w:hAnsi="Times New Roman"/>
          <w:i/>
          <w:color w:val="000000"/>
          <w:sz w:val="22"/>
          <w:szCs w:val="22"/>
        </w:rPr>
        <w:t xml:space="preserve"> </w:t>
      </w:r>
    </w:p>
    <w:bookmarkEnd w:id="0"/>
    <w:p w:rsidR="00453FA3" w:rsidRPr="002A1FE0" w:rsidRDefault="00453FA3" w:rsidP="00453FA3">
      <w:pPr>
        <w:spacing w:line="276" w:lineRule="auto"/>
        <w:rPr>
          <w:rFonts w:ascii="Times New Roman" w:hAnsi="Times New Roman"/>
          <w:b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</w:t>
      </w:r>
      <w:r w:rsidR="006A2AF8">
        <w:rPr>
          <w:rFonts w:ascii="Times New Roman" w:hAnsi="Times New Roman"/>
          <w:b/>
        </w:rPr>
        <w:t>__________</w:t>
      </w:r>
    </w:p>
    <w:p w:rsidR="00950060" w:rsidRDefault="00950060" w:rsidP="00950060">
      <w:pPr>
        <w:spacing w:after="0"/>
        <w:contextualSpacing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  <w:t xml:space="preserve">Контактная информация: </w:t>
      </w:r>
    </w:p>
    <w:p w:rsidR="00950060" w:rsidRDefault="00950060" w:rsidP="00950060">
      <w:pPr>
        <w:spacing w:after="0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950060" w:rsidRDefault="00950060" w:rsidP="00950060">
      <w:pPr>
        <w:spacing w:after="0"/>
        <w:rPr>
          <w:rStyle w:val="ad"/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: www.co-everest.ru</w:t>
      </w:r>
    </w:p>
    <w:p w:rsidR="00875FD3" w:rsidRDefault="00875FD3" w:rsidP="00875FD3">
      <w:pPr>
        <w:spacing w:after="0"/>
        <w:rPr>
          <w:rStyle w:val="ad"/>
          <w:rFonts w:ascii="Times New Roman" w:hAnsi="Times New Roman"/>
          <w:i/>
          <w:lang w:val="en-US"/>
        </w:rPr>
      </w:pPr>
    </w:p>
    <w:p w:rsidR="00875FD3" w:rsidRPr="00875FD3" w:rsidRDefault="00875FD3" w:rsidP="00875FD3">
      <w:pPr>
        <w:spacing w:after="0"/>
        <w:rPr>
          <w:rFonts w:ascii="Times New Roman" w:eastAsia="SimSun" w:hAnsi="Times New Roman" w:cs="Arial"/>
          <w:b/>
          <w:bCs/>
          <w:i/>
          <w:sz w:val="20"/>
          <w:szCs w:val="20"/>
          <w:lang w:val="en-US"/>
        </w:rPr>
      </w:pPr>
    </w:p>
    <w:p w:rsidR="00F2143D" w:rsidRPr="00190564" w:rsidRDefault="00F2143D" w:rsidP="00875FD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0564"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  <w:r w:rsidR="00875FD3" w:rsidRPr="0019056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семинара</w:t>
      </w:r>
      <w:r w:rsidRPr="0019056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bookmarkStart w:id="1" w:name="_Hlk1630950"/>
      <w:bookmarkStart w:id="2" w:name="_Hlk532576062"/>
    </w:p>
    <w:p w:rsidR="00875FD3" w:rsidRPr="00BC3ABD" w:rsidRDefault="00F2143D" w:rsidP="00F2143D">
      <w:pPr>
        <w:spacing w:line="259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3" w:name="_Hlk14532380"/>
      <w:r w:rsidRPr="00BC3ABD">
        <w:rPr>
          <w:rFonts w:ascii="Times New Roman" w:hAnsi="Times New Roman"/>
          <w:b/>
          <w:bCs/>
          <w:color w:val="FF0000"/>
          <w:sz w:val="24"/>
          <w:szCs w:val="24"/>
        </w:rPr>
        <w:t>1-й день с 10:00 до 17:00</w:t>
      </w:r>
    </w:p>
    <w:bookmarkEnd w:id="1"/>
    <w:bookmarkEnd w:id="3"/>
    <w:p w:rsidR="004201C2" w:rsidRDefault="0019200B" w:rsidP="004201C2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Ожидаемые поправки в 223-ФЗ в 2020 году</w:t>
      </w:r>
      <w:r>
        <w:rPr>
          <w:rFonts w:ascii="Times New Roman" w:hAnsi="Times New Roman"/>
          <w:b/>
          <w:bCs/>
          <w:iCs/>
          <w:color w:val="232323"/>
          <w:sz w:val="22"/>
          <w:szCs w:val="22"/>
        </w:rPr>
        <w:t>: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Новые требования к комиссии при введении понятия «конфликт интересов»;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Установление предельного срока оплаты по всем договорам;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Корректировка содержания оснований закупок, не регулируемых 223-ФЗ;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Новые основания для включения поставщика в РНП;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Отмена возможности закупки у взаимозависимых лиц без использования 223-ФЗ;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Право уменьшить объем обеспечения пропорционально объема исполнения;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Заключение договоров на закупку иностранных товаров с использованием 44-ФЗ;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Обязанность поставщика раскрывать всех выгодоприобретателей в заявке;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Право поставщика уступить денежные требования по договору;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Новые требования к содержанию закупочной документации и извещения;  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Новый порядок закупки ДМС;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Обязанность расчета начальной (максимальной) цены договора с учетом </w:t>
      </w:r>
      <w:proofErr w:type="spellStart"/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референтных</w:t>
      </w:r>
      <w:proofErr w:type="spellEnd"/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 цен;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Новый порядок внесения сведений в реестр договоров по закупкам радиоэлектроники;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Запрет закупать по Закону N 223-ФЗ иностранные устройства хранения данных;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Запрет допуска иностранной радиоэлектроники;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Льготы для тех, кто готов быстро уплатить штраф за сговор;</w:t>
      </w:r>
    </w:p>
    <w:p w:rsid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lastRenderedPageBreak/>
        <w:t xml:space="preserve">Преимущества по участию в закупках для </w:t>
      </w:r>
      <w:proofErr w:type="spellStart"/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самозанятых</w:t>
      </w:r>
      <w:proofErr w:type="spellEnd"/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 граждан.</w:t>
      </w:r>
    </w:p>
    <w:p w:rsidR="0019200B" w:rsidRPr="0019200B" w:rsidRDefault="0019200B" w:rsidP="0019200B">
      <w:p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Обзор законопроектов и проектов НПА связанных с корректировкой 223-ФЗ; </w:t>
      </w:r>
    </w:p>
    <w:p w:rsid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Предложения ФАС и Минфина по модернизации электронных закупок в 223-ФЗ;</w:t>
      </w:r>
    </w:p>
    <w:p w:rsid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</w:p>
    <w:p w:rsidR="0019200B" w:rsidRPr="0019200B" w:rsidRDefault="0019200B" w:rsidP="0019200B">
      <w:p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Проект поправок в КОАП – новые виды административной ответственности: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Новые штрафы на членов комиссии;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сокращение срока подачи заявок;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нарушение срока отмена закупки;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Штрафы за </w:t>
      </w:r>
      <w:proofErr w:type="spellStart"/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невыборку</w:t>
      </w:r>
      <w:proofErr w:type="spellEnd"/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 объема закупок у СМСП;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заключение договора с нарушением объявленных в закупке и заявке условий;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нарушение сроков и порядка оплаты по договору;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нарушение сроков и порядка заключения договора или отказа от заключения;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нарушение порядка разъяснения документации;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нарушение требований к содержанию протоколов;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нарушение сроков или невнесение информации в реестр договоров.</w:t>
      </w:r>
    </w:p>
    <w:p w:rsidR="0019200B" w:rsidRDefault="0019200B" w:rsidP="0019200B">
      <w:pPr>
        <w:contextualSpacing/>
        <w:jc w:val="both"/>
        <w:rPr>
          <w:b/>
          <w:bCs/>
          <w:iCs/>
          <w:color w:val="232323"/>
          <w:sz w:val="22"/>
          <w:szCs w:val="22"/>
        </w:rPr>
      </w:pP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Правоприменительная практика ФАС по рассмотрению жалоб в рамках нововведений;</w:t>
      </w: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Практика проверок и контроля новых редакций положений о закупке;</w:t>
      </w: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Обзор административной и судебной практики - результаты дел;</w:t>
      </w: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Административная ответственность и обжалование постановлений о наложении штрафа;</w:t>
      </w: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Способы минимизации ответственности;</w:t>
      </w: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Рекомендации по взаимодействию с контрольными органами; </w:t>
      </w: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Порядок и особенности проведения проверок и привлечения к административной ответственности.</w:t>
      </w: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Обзор практики и актуальных изменений законодательства: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 xml:space="preserve">Порядок </w:t>
      </w:r>
      <w:r w:rsidRPr="00D90939">
        <w:rPr>
          <w:rStyle w:val="ad"/>
          <w:rFonts w:ascii="Times New Roman" w:hAnsi="Times New Roman" w:cs="Times New Roman"/>
          <w:b w:val="0"/>
          <w:sz w:val="22"/>
          <w:szCs w:val="22"/>
        </w:rPr>
        <w:t>применения ПП РФ от 16 сентября 2016 г. N 925 при закупках</w:t>
      </w:r>
      <w:r w:rsidRPr="003E2EA8">
        <w:rPr>
          <w:rStyle w:val="ad"/>
          <w:rFonts w:ascii="Times New Roman" w:hAnsi="Times New Roman" w:cs="Times New Roman"/>
          <w:sz w:val="22"/>
          <w:szCs w:val="22"/>
        </w:rPr>
        <w:t xml:space="preserve"> радиоэлектронной продукции в соответствии с реестром;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Новый порядок и сроки планирование закупок у СМСП;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Сроки оплаты по договорам с СМСП;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Новые требования к объемам закупок у СМСП;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Новые требования к порядку оценки заявок (необходимость обоснования прироста эффективности исполнения при приросте показателя подкритерия);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Последствия чрезмерного усложнения инструкции по подготовке заявок;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Новые требования к использованию в ТЗ параметров из национальных стандартов;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Новый порядок публикации документов в реестре договоров;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Новый порядок обоснования цены и проведения закупок по цене единицы Т/Р/У;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Новый порядок формульного ценообразования на примере формулы на закупку топлива</w:t>
      </w:r>
      <w:r w:rsidR="003E2EA8" w:rsidRPr="003E2EA8">
        <w:rPr>
          <w:rStyle w:val="ad"/>
          <w:rFonts w:ascii="Times New Roman" w:hAnsi="Times New Roman" w:cs="Times New Roman"/>
          <w:sz w:val="22"/>
          <w:szCs w:val="22"/>
        </w:rPr>
        <w:t xml:space="preserve">   моторного (включая бензин) от ФАС;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Порядок и особенности подтверждения происхождения товара сертификатом СТ-1 – что 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проверяет комиссия заказчика;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Позиция ФАС о возможном предельном сроке действия договора;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Товары, которые нельзя закупать без согласования с комиссией по </w:t>
      </w:r>
      <w:proofErr w:type="spellStart"/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импортозамещению</w:t>
      </w:r>
      <w:proofErr w:type="spellEnd"/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; 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127-ФЗ от 04.06.2018 "О мерах воздействия (противодействия) на недружественные действия  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Соединенных Штатов Америки и иных иностранных государств"- практика применения;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Ограничения предельного объема закупок у ед. поставщика на примере положений заказчиков;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Обязанность заказчика отвечать на запросы о разъяснении документации;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Контрольные сроки проведения конкурентных закупок;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Требования к обеспечению заявок –порядок предоставления, размер, возврат, удержание;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Право заключения договора с несколькими участниками закупки – примеры реализации;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Сроки, основания и порядок отмены закупки. Риски и последствия неправомерной </w:t>
      </w:r>
      <w:proofErr w:type="gramStart"/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отмены!;</w:t>
      </w:r>
      <w:proofErr w:type="gramEnd"/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Особенности закупок у взаимосвязанных лиц;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lastRenderedPageBreak/>
        <w:t>Требования к сроку и форме хранения заказчиком документов, относящихся к закупке;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Три варианта указания Н(м)ЦД в Документации (за объем, цена единицы, формула);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Два разрешенных вида рамочных договоров;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Порядок обоснование Н(м)ЦД - позиции ФАС и Минфина;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НДС в составе цены – как проводить оценку предложений (позиции Судов, ФАС, Минфина);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Требования к содержанию ежемесячной отчетности;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Требования к содержанию протоколов – обезличенность заявок в протоколах;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Измененный порядок рассмотрения жалоб в ФАС;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Особенности установления требований к заявке и порядку оценки коллективного участника;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Изменение понятия «участник закупки»;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proofErr w:type="spellStart"/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Аффилированность</w:t>
      </w:r>
      <w:proofErr w:type="spellEnd"/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 и конфликт интересов – понятия, практика, риски. Введение понятия «конфликт интересов» в 223-ФЗ. «Портрет» среднестатистического коррупционера по версии 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Генпрокуратуры;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Особенности закупок создания произведения архитектуры, градостроительства;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Особенности закупок на выполнение проектных и (или) изыскательских работ;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Случаи, когда заказчик не имеет право устанавливать обеспечение заявки;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Поправки в УК – уголовная ответственность заказчиков, экспертов, участников;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 xml:space="preserve">КОАП – случаи инициирования ФАС расторжения договора; 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Чрезвычайная закупка у ед. поставщика – возможность проведения без наличия ЧС;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Примеры правильного обоснования закупки у ед. поставщика;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Примеры обжалования оснований закупки у ед. поставщика;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ТОП 5 нарушений при подготовке технических заданий по версии ФАС;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 xml:space="preserve">Переход через «0» - доплата заказчику за право бесплатно поставить товары, выполнить работы, оказать услуги. </w:t>
      </w: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Особенности заключения и исполнения договора при переходе через «0» в закупках по цене единицы;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proofErr w:type="spellStart"/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Референтная</w:t>
      </w:r>
      <w:proofErr w:type="spellEnd"/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 xml:space="preserve"> цена основной источник при обосновании Н(м)ЦД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Двойные штрафы за нарушения 223-ФЗ – организация и должностное лицо;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Цессия – практика применения в 223-ФЗ;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В каких случаях можно ограничить/запретить субподряд;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В каких случаях можно проводить закупку на строительство «под ключ»;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В каких случаях можно оплатить работы, выполненные до подписания договора;</w:t>
      </w:r>
    </w:p>
    <w:p w:rsidR="003E2EA8" w:rsidRPr="009E2CD1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SimSun" w:hAnsi="Times New Roman"/>
          <w:b/>
          <w:bCs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Право заказчика запросить информацию и документы о фактических расходах поставщика</w:t>
      </w:r>
      <w:r w:rsidR="009E2CD1">
        <w:rPr>
          <w:rFonts w:ascii="Times New Roman" w:hAnsi="Times New Roman"/>
          <w:bCs/>
          <w:iCs/>
          <w:color w:val="232323"/>
          <w:sz w:val="22"/>
          <w:szCs w:val="22"/>
        </w:rPr>
        <w:t>.</w:t>
      </w:r>
    </w:p>
    <w:p w:rsidR="009E2CD1" w:rsidRDefault="009E2CD1" w:rsidP="009E2CD1">
      <w:p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</w:p>
    <w:p w:rsidR="009E2CD1" w:rsidRPr="009E2CD1" w:rsidRDefault="009E2CD1" w:rsidP="009E2CD1">
      <w:p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</w:p>
    <w:p w:rsidR="0019200B" w:rsidRDefault="009E2CD1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Особенности проведения электронных закупок:</w:t>
      </w:r>
    </w:p>
    <w:p w:rsidR="009E2CD1" w:rsidRDefault="009E2CD1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2"/>
          <w:szCs w:val="22"/>
        </w:rPr>
      </w:pPr>
    </w:p>
    <w:p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Случаи обязательности проведения конкурентных закупок в электронной форме;</w:t>
      </w:r>
    </w:p>
    <w:p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Последствия ухода от электронных процедур путем дробления закупок;</w:t>
      </w:r>
    </w:p>
    <w:p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Новая форма предоставления обеспечения заявки в электронной закупке;</w:t>
      </w:r>
    </w:p>
    <w:p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Электронные магазины малых закупок в 223-ФЗ;</w:t>
      </w:r>
    </w:p>
    <w:p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ЕАТ «Березка» - в каких случаях заказчики проводят в нем закупки 100/500 тыс.;</w:t>
      </w:r>
    </w:p>
    <w:p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Обязанность отдельных заказчиков установить лимит по договорам 100/500 тыс.;</w:t>
      </w:r>
    </w:p>
    <w:p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ЭПГИС "Независимый регистратор» - видео фиксация действий в ЕИС и на ЭП;</w:t>
      </w:r>
    </w:p>
    <w:p w:rsid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Специальный счет участника -  блокирование/разблокирование/списание средств;</w:t>
      </w:r>
    </w:p>
    <w:p w:rsidR="009E2CD1" w:rsidRDefault="009E2CD1" w:rsidP="009E2CD1">
      <w:p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</w:p>
    <w:p w:rsidR="009E2CD1" w:rsidRPr="009E2CD1" w:rsidRDefault="009E2CD1" w:rsidP="009E2CD1">
      <w:p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Проведение электронных закупок:</w:t>
      </w:r>
    </w:p>
    <w:p w:rsidR="0019200B" w:rsidRPr="0019200B" w:rsidRDefault="0019200B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2"/>
          <w:szCs w:val="22"/>
        </w:rPr>
      </w:pPr>
    </w:p>
    <w:p w:rsidR="009E2CD1" w:rsidRPr="009E2CD1" w:rsidRDefault="009E2CD1" w:rsidP="009E2CD1">
      <w:pPr>
        <w:pStyle w:val="a3"/>
        <w:numPr>
          <w:ilvl w:val="0"/>
          <w:numId w:val="25"/>
        </w:numPr>
        <w:spacing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Особенности проведения электронных закупок у СМСП;</w:t>
      </w:r>
    </w:p>
    <w:p w:rsidR="009E2CD1" w:rsidRPr="009E2CD1" w:rsidRDefault="009E2CD1" w:rsidP="009E2CD1">
      <w:pPr>
        <w:pStyle w:val="a3"/>
        <w:numPr>
          <w:ilvl w:val="0"/>
          <w:numId w:val="25"/>
        </w:numPr>
        <w:spacing w:line="260" w:lineRule="exact"/>
        <w:jc w:val="both"/>
        <w:rPr>
          <w:rStyle w:val="ad"/>
          <w:rFonts w:ascii="Times New Roman" w:hAnsi="Times New Roman" w:cs="Times New Roman"/>
          <w:b w:val="0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b w:val="0"/>
          <w:sz w:val="22"/>
          <w:szCs w:val="22"/>
        </w:rPr>
        <w:t>Сроки, этапы (правила применения), особенности электронного конкурса;</w:t>
      </w:r>
    </w:p>
    <w:p w:rsidR="009E2CD1" w:rsidRPr="009E2CD1" w:rsidRDefault="009E2CD1" w:rsidP="009E2CD1">
      <w:pPr>
        <w:pStyle w:val="a3"/>
        <w:numPr>
          <w:ilvl w:val="0"/>
          <w:numId w:val="25"/>
        </w:numPr>
        <w:spacing w:line="260" w:lineRule="exact"/>
        <w:jc w:val="both"/>
        <w:rPr>
          <w:rStyle w:val="ad"/>
          <w:rFonts w:ascii="Times New Roman" w:hAnsi="Times New Roman" w:cs="Times New Roman"/>
          <w:b w:val="0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b w:val="0"/>
          <w:sz w:val="22"/>
          <w:szCs w:val="22"/>
        </w:rPr>
        <w:t>Сроки, этапы (правила применения), особенности электронного аукциона;</w:t>
      </w:r>
    </w:p>
    <w:p w:rsidR="0019200B" w:rsidRPr="009E2CD1" w:rsidRDefault="009E2CD1" w:rsidP="009E2CD1">
      <w:pPr>
        <w:pStyle w:val="a3"/>
        <w:numPr>
          <w:ilvl w:val="0"/>
          <w:numId w:val="25"/>
        </w:numPr>
        <w:spacing w:line="260" w:lineRule="exact"/>
        <w:jc w:val="both"/>
        <w:rPr>
          <w:rStyle w:val="ad"/>
          <w:rFonts w:ascii="Times New Roman" w:hAnsi="Times New Roman" w:cs="Times New Roman"/>
          <w:b w:val="0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b w:val="0"/>
          <w:sz w:val="22"/>
          <w:szCs w:val="22"/>
        </w:rPr>
        <w:t>Сроки, этапы (правила применения), особенности электронного запроса предложений;</w:t>
      </w:r>
    </w:p>
    <w:p w:rsidR="009E2CD1" w:rsidRPr="009E2CD1" w:rsidRDefault="009E2CD1" w:rsidP="009E2CD1">
      <w:pPr>
        <w:pStyle w:val="a3"/>
        <w:numPr>
          <w:ilvl w:val="0"/>
          <w:numId w:val="25"/>
        </w:numPr>
        <w:spacing w:line="260" w:lineRule="exact"/>
        <w:jc w:val="both"/>
        <w:rPr>
          <w:rStyle w:val="ad"/>
          <w:rFonts w:ascii="Times New Roman" w:hAnsi="Times New Roman" w:cs="Times New Roman"/>
          <w:b w:val="0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b w:val="0"/>
          <w:sz w:val="22"/>
          <w:szCs w:val="22"/>
        </w:rPr>
        <w:t>Сроки, этапы (правила применения), особенности электронного запроса котировок;</w:t>
      </w:r>
    </w:p>
    <w:p w:rsidR="009E2CD1" w:rsidRPr="009E2CD1" w:rsidRDefault="009E2CD1" w:rsidP="009E2CD1">
      <w:pPr>
        <w:pStyle w:val="a3"/>
        <w:numPr>
          <w:ilvl w:val="0"/>
          <w:numId w:val="25"/>
        </w:numPr>
        <w:spacing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Требования к составу и содержанию заявок на участие в электронных закупках</w:t>
      </w:r>
    </w:p>
    <w:p w:rsidR="0019200B" w:rsidRDefault="0019200B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2"/>
          <w:szCs w:val="22"/>
        </w:rPr>
      </w:pPr>
    </w:p>
    <w:p w:rsidR="009E2CD1" w:rsidRPr="0019200B" w:rsidRDefault="009E2CD1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Ответы на вопросы участников семинара. Индивидуальные консультации.</w:t>
      </w:r>
    </w:p>
    <w:p w:rsidR="00121CB3" w:rsidRPr="00391D35" w:rsidRDefault="002A37C2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Cs/>
          <w:iCs/>
          <w:noProof/>
          <w:color w:val="23232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70AC1" wp14:editId="6E34348D">
                <wp:simplePos x="0" y="0"/>
                <wp:positionH relativeFrom="column">
                  <wp:posOffset>85090</wp:posOffset>
                </wp:positionH>
                <wp:positionV relativeFrom="paragraph">
                  <wp:posOffset>164465</wp:posOffset>
                </wp:positionV>
                <wp:extent cx="6873240" cy="0"/>
                <wp:effectExtent l="0" t="0" r="2286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DAD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6.7pt;margin-top:12.95pt;width:54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"/>
            </w:pict>
          </mc:Fallback>
        </mc:AlternateContent>
      </w:r>
    </w:p>
    <w:p w:rsidR="00887EBD" w:rsidRDefault="00887EBD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4"/>
          <w:szCs w:val="24"/>
        </w:rPr>
      </w:pPr>
    </w:p>
    <w:p w:rsidR="00875FD3" w:rsidRPr="00BC3ABD" w:rsidRDefault="00F2143D" w:rsidP="00887EBD">
      <w:pPr>
        <w:pStyle w:val="a3"/>
        <w:spacing w:line="260" w:lineRule="exact"/>
        <w:ind w:left="0"/>
        <w:jc w:val="both"/>
        <w:rPr>
          <w:rFonts w:ascii="Times New Roman" w:eastAsia="SimSun" w:hAnsi="Times New Roman"/>
          <w:b/>
          <w:bCs/>
          <w:color w:val="FF0000"/>
          <w:sz w:val="24"/>
          <w:szCs w:val="24"/>
        </w:rPr>
      </w:pPr>
      <w:r w:rsidRPr="00BC3ABD">
        <w:rPr>
          <w:rStyle w:val="ad"/>
          <w:rFonts w:ascii="Times New Roman" w:hAnsi="Times New Roman" w:cs="Times New Roman"/>
          <w:color w:val="FF0000"/>
          <w:sz w:val="24"/>
          <w:szCs w:val="24"/>
        </w:rPr>
        <w:t>2-й день с 10:00 до 17:00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bookmarkStart w:id="4" w:name="_Hlk17460231"/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lastRenderedPageBreak/>
        <w:t>Эффективность закупок – вертикальная и горизонтальная эффективность закупок на основе результатов проверок Счетной палаты и Прокуратуры.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Нарушения при подготовке Технических заданий и обоснований Н(м)ЦД несущие риски уголовной ответственности.</w:t>
      </w:r>
    </w:p>
    <w:p w:rsidR="006F0C78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Практика подготовки технических заданий. 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Новые правила указания товарных знаков при проведении закупок:</w:t>
      </w:r>
    </w:p>
    <w:p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ЗАПРЕТ указания Товарных знаков, Наименования страны происхождения;</w:t>
      </w:r>
    </w:p>
    <w:p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Случаи исключения - когда можно указывать товарные знаки в редакции «или эквивалент»;</w:t>
      </w:r>
    </w:p>
    <w:p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Случаи исключения - когда можно указывать товарные знаки без указания «или эквивалент»;</w:t>
      </w:r>
    </w:p>
    <w:p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указания товарных знаков, являющихся предметом контракта;</w:t>
      </w:r>
    </w:p>
    <w:p w:rsidR="006F0C78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указания товарных знаков используемых при выполнении работ, оказании услуг.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Тонкости подготовки ТЗ на закупку уникальной/эксклюзивной продукции;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описания предмета закупки по чертежу, артикулу и т.д.;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Примеры правильного обоснования потребности в конкретном Товарном знаке;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Неправомерность дробления закупок (позиция ФАС и Суда);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Обязанность заказчика предоставить полный комплект документов для исполнения договора;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Правомерность требования о сохранении номера при закупке услуг мобильной связи;</w:t>
      </w:r>
    </w:p>
    <w:p w:rsidR="006F0C78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Новый порядок применения КАТАЛОГА товаров/работ/услуг – з</w:t>
      </w:r>
      <w:r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акрытый набор характеристик и </w:t>
      </w: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параметров, порядок описания в ТЗ позиций отсутствующих в каталоге;</w:t>
      </w:r>
    </w:p>
    <w:p w:rsidR="006F0C78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</w:p>
    <w:p w:rsidR="006F0C78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Правила подготовки и требования к содержанию Технического задания:</w:t>
      </w:r>
    </w:p>
    <w:p w:rsidR="006F0C78" w:rsidRPr="005352CA" w:rsidRDefault="006F0C78" w:rsidP="006F0C78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Практические рекомендации по применению ТР и национальных стандартов;</w:t>
      </w:r>
    </w:p>
    <w:p w:rsidR="006F0C78" w:rsidRPr="005352CA" w:rsidRDefault="006F0C78" w:rsidP="006F0C78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Порядок и особенности формирования лотов;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Правила описания Товаров/Работ/Услуг:</w:t>
      </w:r>
    </w:p>
    <w:p w:rsidR="006F0C78" w:rsidRPr="00875FD3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когда можно указывать требование к поставке товара заводом изготовителем/дилером;</w:t>
      </w:r>
    </w:p>
    <w:p w:rsidR="006F0C78" w:rsidRPr="00875FD3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термин «новый товар»;</w:t>
      </w:r>
    </w:p>
    <w:p w:rsidR="006F0C78" w:rsidRPr="00875FD3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особенности установления требований к указанию общеизвестных характеристик;</w:t>
      </w:r>
    </w:p>
    <w:p w:rsidR="006F0C78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указание </w:t>
      </w:r>
      <w:proofErr w:type="spellStart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max</w:t>
      </w:r>
      <w:proofErr w:type="spellEnd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и </w:t>
      </w:r>
      <w:proofErr w:type="spellStart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min</w:t>
      </w:r>
      <w:proofErr w:type="spellEnd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значений параметров, особенности требований к диапазонам и др.</w:t>
      </w:r>
    </w:p>
    <w:p w:rsidR="006F0C78" w:rsidRPr="005352CA" w:rsidRDefault="006F0C78" w:rsidP="006F0C78">
      <w:p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Национальная система стандартизации Российской Федерации. Федеральный закон от 27 декабря 2002 года N 184-ФЗ «О техническом регулировании», Федеральный закон от 29 июня 2015 года N 162-ФЗ «О стандартизации в Российской Федерации»;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Декларация о соответствии и сертификат соответствия:</w:t>
      </w:r>
    </w:p>
    <w:p w:rsidR="006F0C78" w:rsidRPr="005352CA" w:rsidRDefault="006F0C78" w:rsidP="006F0C7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spacing w:val="4"/>
          <w:sz w:val="22"/>
          <w:szCs w:val="22"/>
          <w:lang w:eastAsia="en-US"/>
        </w:rPr>
        <w:t>Единый перечень продукции, подлежащей обязательной сертификации;</w:t>
      </w:r>
    </w:p>
    <w:p w:rsidR="006F0C78" w:rsidRPr="005352CA" w:rsidRDefault="006F0C78" w:rsidP="006F0C7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spacing w:val="4"/>
          <w:sz w:val="22"/>
          <w:szCs w:val="22"/>
          <w:lang w:eastAsia="en-US"/>
        </w:rPr>
        <w:t>Единый перечень продукции, подтверждение соответствия которой осуществляется в форме принятия декларации о соответствии.</w:t>
      </w:r>
    </w:p>
    <w:p w:rsidR="006F0C78" w:rsidRDefault="006F0C78" w:rsidP="006F0C78">
      <w:pPr>
        <w:spacing w:line="260" w:lineRule="exact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Регистрация продукции- регистрационные удостоверения</w:t>
      </w: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;</w:t>
      </w:r>
    </w:p>
    <w:p w:rsidR="006F0C78" w:rsidRPr="002504FE" w:rsidRDefault="006F0C78" w:rsidP="006F0C78">
      <w:pPr>
        <w:spacing w:line="260" w:lineRule="exact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Технические регламенты и национальные стандарты;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Требования к продукции – ГОСТ-Р, СНиП, СанПиН и т.д.;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Лицензирование деятельности участников – сроки действия лицензий, наличие обязательных пунктов и адресов осуществления деятельности;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Термины - товарный знак и страна происхождения товара;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Ловушки технических заданий не нарушающие действующее законодательство;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Типовые ошибки заказчиков при формировании Технических заданий.</w:t>
      </w:r>
    </w:p>
    <w:p w:rsidR="006F0C78" w:rsidRPr="002504FE" w:rsidRDefault="006F0C78" w:rsidP="006F0C78">
      <w:pPr>
        <w:spacing w:line="260" w:lineRule="exact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Разъяснения ФАС по проблемным вопросам подготовки Технических заданий, в том числе: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Порядок определения улучшенных характеристик товара;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Возможность покупки товара бывшего в употреблении;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Можно ли предусмотреть возможность заранее осмотреть место работ;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lastRenderedPageBreak/>
        <w:t>Можно ли заменять предусмотренные договором виды работ;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Можно ли требовать обслуживания товара официальным сервисным центром;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60" w:lineRule="exact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Когда можно закупить строительные работы вместе с оборудованием и т.д.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Обзор результатов обжалований технических заданий:</w:t>
      </w:r>
    </w:p>
    <w:p w:rsidR="006F0C78" w:rsidRPr="002504FE" w:rsidRDefault="006F0C78" w:rsidP="006F0C78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анализ более 1100 решений ФАС по жалобам на технические задания;</w:t>
      </w:r>
    </w:p>
    <w:p w:rsidR="006F0C78" w:rsidRPr="002504FE" w:rsidRDefault="006F0C78" w:rsidP="006F0C78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анализ более 2000 решений судов по жалобам на технические задания;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В том числе по вопросам: 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положений ТЗ - ограничивающих количество участников закупки;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требований к продукции на основании устаревших ГОСТов;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перечисление ГОСТов без соотнесения к конкретным позициям ТЗ; 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«дробление» и «укрупнение» предмета закупки;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установления требований о соответствии Техническим условиям;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указание требований к химическому составу товара;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коротких сроков поставки/выполнения/оказания;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избыточное укрупнение и усложнение ТЗ;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избыточные требования о наличии лицензий и допусков и т.д.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Особенности подготовки Технического задания на закупку: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Продуктов питания /Лекарственных средств/Услуг связи/Образовательных услуг/Информационных услуг/Программного обеспечения/Компьютерной и оргтехники /Расходных материалов/Услуг по сопровождению и работ по техническому обслуживанию/Услуг охраны/Транспортных средств (в том числе ремонта) /Страхования/Услуг субъектов естественных монополий/Работ по строительству, капитальному и текущему ремонту.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Примеры ТЗ и Типовые ошибки заказчиков.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Повышение эффективности подготовки Технических заданий:</w:t>
      </w:r>
    </w:p>
    <w:p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разработка технологической карты типового технического задания по видам Т/Р/У;</w:t>
      </w:r>
    </w:p>
    <w:p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разработка типовых технических заданий;</w:t>
      </w:r>
    </w:p>
    <w:p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эффективное разделение обязанностей между закупщиками и инициаторами;</w:t>
      </w:r>
    </w:p>
    <w:p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введение в КПЭ инициаторов показателя – «качество и своевременность подготовки ТЗ».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Практикум по подготовке Технического задания с учетом требований 223-ФЗ и 135-ФЗ: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</w:t>
      </w:r>
      <w:r w:rsidRPr="00875FD3">
        <w:rPr>
          <w:rFonts w:ascii="Times New Roman" w:hAnsi="Times New Roman"/>
          <w:sz w:val="22"/>
          <w:szCs w:val="22"/>
        </w:rPr>
        <w:t>- Предмет закупки;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Ограничения на участие в закупке;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- </w:t>
      </w:r>
      <w:r w:rsidRPr="00875FD3">
        <w:rPr>
          <w:rFonts w:ascii="Times New Roman" w:hAnsi="Times New Roman"/>
          <w:sz w:val="22"/>
          <w:szCs w:val="22"/>
        </w:rPr>
        <w:t>Описание товара, работы, услуги;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</w:t>
      </w:r>
      <w:r w:rsidRPr="00875FD3">
        <w:rPr>
          <w:rFonts w:ascii="Times New Roman" w:hAnsi="Times New Roman"/>
          <w:sz w:val="22"/>
          <w:szCs w:val="22"/>
        </w:rPr>
        <w:t xml:space="preserve"> - Описание требований к количеству;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</w:t>
      </w:r>
      <w:r w:rsidRPr="00875FD3">
        <w:rPr>
          <w:rFonts w:ascii="Times New Roman" w:hAnsi="Times New Roman"/>
          <w:sz w:val="22"/>
          <w:szCs w:val="22"/>
        </w:rPr>
        <w:t xml:space="preserve"> - Описание требований к срокам (периодичности) поставок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 Описание требований к месту (</w:t>
      </w:r>
      <w:proofErr w:type="spellStart"/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ам</w:t>
      </w:r>
      <w:proofErr w:type="spellEnd"/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) поставок;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 Описание требований к комплектации;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Описание требований к количеству расходных материалов;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Описание требований к обслуживанию товара;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–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расходам на эксплуатацию;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– </w:t>
      </w:r>
      <w:r w:rsidRPr="00875FD3">
        <w:rPr>
          <w:rFonts w:ascii="Times New Roman" w:hAnsi="Times New Roman"/>
          <w:sz w:val="22"/>
          <w:szCs w:val="22"/>
        </w:rPr>
        <w:t>Описание требований к качеству;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– Описание требований к шефу – монтажу;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обучению персонала заказчика;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сроку и объему предоставления гарантий;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- </w:t>
      </w:r>
      <w:r w:rsidRPr="00875FD3">
        <w:rPr>
          <w:rFonts w:ascii="Times New Roman" w:hAnsi="Times New Roman"/>
          <w:sz w:val="22"/>
          <w:szCs w:val="22"/>
        </w:rPr>
        <w:t>Описание требований к передаваемой документации;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подтверждению соответствия Поставщика;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остаточному сроку годности/хранения;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указанию технических параметров;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lastRenderedPageBreak/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Обоснование НМЦД;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Определение условий поставки/выполнения/оказания;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Определение условий приемки.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Закупка по цене единицы товара/работы/услуги: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 ​</w:t>
      </w:r>
    </w:p>
    <w:p w:rsidR="006F0C78" w:rsidRPr="00875FD3" w:rsidRDefault="006F0C78" w:rsidP="006F0C7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как правильно сформировать и обосновать цену договора, цену единицы, единичные расценки;</w:t>
      </w:r>
    </w:p>
    <w:p w:rsidR="006F0C78" w:rsidRPr="00875FD3" w:rsidRDefault="006F0C78" w:rsidP="006F0C7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как правильно опубликовать и провести закупку;</w:t>
      </w:r>
    </w:p>
    <w:p w:rsidR="006F0C78" w:rsidRPr="00875FD3" w:rsidRDefault="006F0C78" w:rsidP="006F0C7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обязательные условия договора при проведении закупки по цене единицы.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Стандарт закупочной деятельности от ФАС: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​</w:t>
      </w:r>
    </w:p>
    <w:p w:rsidR="006F0C78" w:rsidRPr="00875FD3" w:rsidRDefault="006F0C78" w:rsidP="006F0C7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формирования критериев и подкритериев оценки заявок;</w:t>
      </w:r>
    </w:p>
    <w:p w:rsidR="006F0C78" w:rsidRPr="00875FD3" w:rsidRDefault="006F0C78" w:rsidP="006F0C7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обоснования начальной (максимальной) цены договора;</w:t>
      </w:r>
    </w:p>
    <w:p w:rsidR="006F0C78" w:rsidRPr="00875FD3" w:rsidRDefault="006F0C78" w:rsidP="006F0C7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формирования лотов при составлении технических заданий.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Договора и экспертиза/приемка товаров, работ, услуг: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​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Обзор результатов проверок прокуратурой исполнения договоров;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Условия договора защищающие интересы заказчика;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Обзор слабых разделов проектов договоров и рекомендации по их доработке;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Пролонгация или продление договора – отличия, условия, порядок;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Обеспечение Гарантий;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Требования к порядку приемки;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Особенности проведения и оформления результатов экспертизы товаров, работ, </w:t>
      </w:r>
      <w:proofErr w:type="spellStart"/>
      <w:proofErr w:type="gramStart"/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услуг;Требования</w:t>
      </w:r>
      <w:proofErr w:type="spellEnd"/>
      <w:proofErr w:type="gramEnd"/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 к порядку приемки;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Как правильно расторгнуть договор при нарушении поставщиком условий;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Примеры установления порядка одностороннего расторжения договора;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Примеры эффективных и сбалансированных требований к срокам и качеству;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Примеры установления в документации эффективных мер ответственности участника;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Неправомерные условия проектов договоров!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Классификатор нарушений (рисков), выявляемых Федеральным казначейством.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Порядок рассмотрения жалоб по 223-ФЗ – ст. 18.1 № 135-ФЗ «О защите конкуренции»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Реестр недобросовестных поставщиков (ПП РФ от 22.11.2012 N 1211).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 xml:space="preserve">Обзор интересных решений и постановлений о наложении штрафов ФАС 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за </w:t>
      </w: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 xml:space="preserve">2019г. 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Обзор постановлений о наложении штрафов по 223-ФЗ.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 ​</w:t>
      </w:r>
    </w:p>
    <w:p w:rsidR="00875FD3" w:rsidRDefault="006F0C78" w:rsidP="00F2143D">
      <w:pPr>
        <w:spacing w:after="0" w:line="276" w:lineRule="auto"/>
        <w:jc w:val="both"/>
        <w:rPr>
          <w:rFonts w:ascii="Times New Roman" w:hAnsi="Times New Roman"/>
          <w:b/>
          <w:b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color w:val="232323"/>
          <w:sz w:val="22"/>
          <w:szCs w:val="22"/>
        </w:rPr>
        <w:t>Ответы на вопросы участников семинара. Индивидуальные консультации.</w:t>
      </w:r>
    </w:p>
    <w:bookmarkEnd w:id="4"/>
    <w:p w:rsidR="00875FD3" w:rsidRDefault="00875FD3" w:rsidP="00875FD3">
      <w:pPr>
        <w:spacing w:after="0" w:line="276" w:lineRule="auto"/>
        <w:jc w:val="both"/>
        <w:rPr>
          <w:color w:val="000000"/>
          <w:sz w:val="20"/>
          <w:szCs w:val="20"/>
        </w:rPr>
      </w:pPr>
    </w:p>
    <w:p w:rsidR="00136AFF" w:rsidRPr="00E7504D" w:rsidRDefault="00507BFF" w:rsidP="00E7504D">
      <w:pP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0E607" wp14:editId="60158E75">
                <wp:simplePos x="0" y="0"/>
                <wp:positionH relativeFrom="column">
                  <wp:posOffset>24130</wp:posOffset>
                </wp:positionH>
                <wp:positionV relativeFrom="paragraph">
                  <wp:posOffset>24130</wp:posOffset>
                </wp:positionV>
                <wp:extent cx="6995160" cy="0"/>
                <wp:effectExtent l="0" t="0" r="3429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5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C78A1" id="Прямая со стрелкой 9" o:spid="_x0000_s1026" type="#_x0000_t32" style="position:absolute;margin-left:1.9pt;margin-top:1.9pt;width:550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vY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"/>
            </w:pict>
          </mc:Fallback>
        </mc:AlternateContent>
      </w:r>
    </w:p>
    <w:p w:rsidR="00875FD3" w:rsidRPr="00190564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</w:rPr>
      </w:pPr>
      <w:r w:rsidRPr="00190564">
        <w:rPr>
          <w:rFonts w:ascii="Times New Roman" w:eastAsia="SimSun" w:hAnsi="Times New Roman"/>
          <w:b/>
          <w:color w:val="000000"/>
          <w:sz w:val="24"/>
          <w:szCs w:val="24"/>
        </w:rPr>
        <w:t>Стоимость участия в семинаре:</w:t>
      </w:r>
    </w:p>
    <w:p w:rsidR="00875FD3" w:rsidRPr="00100751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</w:p>
    <w:p w:rsidR="00770CB9" w:rsidRPr="00875FD3" w:rsidRDefault="00770CB9" w:rsidP="00453FA3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875FD3">
        <w:rPr>
          <w:rFonts w:ascii="Times New Roman" w:hAnsi="Times New Roman"/>
          <w:b/>
          <w:bCs/>
          <w:color w:val="000000"/>
          <w:sz w:val="22"/>
          <w:szCs w:val="22"/>
        </w:rPr>
        <w:t>Семинар 2 дня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="00E023E7">
        <w:rPr>
          <w:rFonts w:ascii="Times New Roman" w:hAnsi="Times New Roman"/>
          <w:b/>
          <w:color w:val="000000"/>
          <w:sz w:val="22"/>
          <w:szCs w:val="22"/>
        </w:rPr>
        <w:t>32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рублей/чел.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НДС не взимается. В стоимость входит: участие одного представителя в семинаре два дня, обеды, методические разработк</w:t>
      </w:r>
      <w:r w:rsidR="00D054DF" w:rsidRPr="00875FD3">
        <w:rPr>
          <w:rFonts w:ascii="Times New Roman" w:hAnsi="Times New Roman"/>
          <w:color w:val="000000"/>
          <w:sz w:val="22"/>
          <w:szCs w:val="22"/>
        </w:rPr>
        <w:t>и, именной сертификат участника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875FD3">
        <w:rPr>
          <w:rFonts w:ascii="Times New Roman" w:hAnsi="Times New Roman"/>
          <w:bCs/>
          <w:color w:val="000000"/>
          <w:sz w:val="22"/>
          <w:szCs w:val="22"/>
        </w:rPr>
        <w:t>При обучении двух и более представителей от одной организации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2</w:t>
      </w:r>
      <w:r w:rsidR="00E023E7">
        <w:rPr>
          <w:rFonts w:ascii="Times New Roman" w:hAnsi="Times New Roman"/>
          <w:b/>
          <w:color w:val="000000"/>
          <w:sz w:val="22"/>
          <w:szCs w:val="22"/>
        </w:rPr>
        <w:t>9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руб./чел.</w:t>
      </w:r>
    </w:p>
    <w:p w:rsidR="002A37C2" w:rsidRDefault="00770CB9" w:rsidP="00453FA3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bookmarkStart w:id="5" w:name="_Hlk17460158"/>
      <w:r w:rsidRPr="00875FD3">
        <w:rPr>
          <w:rFonts w:ascii="Times New Roman" w:hAnsi="Times New Roman"/>
          <w:b/>
          <w:bCs/>
          <w:color w:val="000000"/>
          <w:sz w:val="22"/>
          <w:szCs w:val="22"/>
        </w:rPr>
        <w:t>Семинар 1 день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1</w:t>
      </w:r>
      <w:r w:rsidR="00E023E7">
        <w:rPr>
          <w:rFonts w:ascii="Times New Roman" w:hAnsi="Times New Roman"/>
          <w:b/>
          <w:color w:val="000000"/>
          <w:sz w:val="22"/>
          <w:szCs w:val="22"/>
        </w:rPr>
        <w:t>9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рублей/чел.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НДС не взимается. В стоимость входит: участие одного представителя в семинаре один день, обед, методические разработки, именной сертификат участника. </w:t>
      </w:r>
      <w:r w:rsidRPr="00875FD3">
        <w:rPr>
          <w:rFonts w:ascii="Times New Roman" w:hAnsi="Times New Roman"/>
          <w:bCs/>
          <w:color w:val="000000"/>
          <w:sz w:val="22"/>
          <w:szCs w:val="22"/>
        </w:rPr>
        <w:t>При обучении двух и более представителей от одной организации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1</w:t>
      </w:r>
      <w:r w:rsidR="00E023E7">
        <w:rPr>
          <w:rFonts w:ascii="Times New Roman" w:hAnsi="Times New Roman"/>
          <w:b/>
          <w:color w:val="000000"/>
          <w:sz w:val="22"/>
          <w:szCs w:val="22"/>
        </w:rPr>
        <w:t>7</w:t>
      </w:r>
      <w:bookmarkStart w:id="6" w:name="_GoBack"/>
      <w:bookmarkEnd w:id="6"/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руб./чел.</w:t>
      </w:r>
    </w:p>
    <w:p w:rsidR="00136AFF" w:rsidRDefault="002A37C2" w:rsidP="00BF0491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  <w:r w:rsidRPr="002A37C2">
        <w:rPr>
          <w:rFonts w:ascii="Times New Roman" w:hAnsi="Times New Roman"/>
          <w:b/>
          <w:color w:val="C00000"/>
          <w:spacing w:val="4"/>
          <w:sz w:val="24"/>
          <w:szCs w:val="24"/>
        </w:rPr>
        <w:t>Акция! Обучение каждого 4-го слушателя от одной организации – Бесплатно!</w:t>
      </w:r>
      <w:bookmarkEnd w:id="5"/>
    </w:p>
    <w:p w:rsidR="00BF0491" w:rsidRDefault="00BF0491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2A37C2" w:rsidRPr="002A37C2" w:rsidRDefault="002A37C2" w:rsidP="002A37C2">
      <w:pPr>
        <w:spacing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A37C2">
        <w:rPr>
          <w:rFonts w:ascii="Times New Roman" w:eastAsia="Calibri" w:hAnsi="Times New Roman"/>
          <w:bCs/>
          <w:noProof/>
          <w:spacing w:val="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D214F" wp14:editId="2853BEEC">
                <wp:simplePos x="0" y="0"/>
                <wp:positionH relativeFrom="column">
                  <wp:posOffset>24130</wp:posOffset>
                </wp:positionH>
                <wp:positionV relativeFrom="paragraph">
                  <wp:posOffset>150495</wp:posOffset>
                </wp:positionV>
                <wp:extent cx="6880860" cy="0"/>
                <wp:effectExtent l="0" t="0" r="3429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05FD1" id="Прямая со стрелкой 10" o:spid="_x0000_s1026" type="#_x0000_t32" style="position:absolute;margin-left:1.9pt;margin-top:11.85pt;width:541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gUTAIAAFY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"/>
            </w:pict>
          </mc:Fallback>
        </mc:AlternateContent>
      </w:r>
    </w:p>
    <w:bookmarkEnd w:id="2"/>
    <w:p w:rsidR="00950060" w:rsidRDefault="00950060" w:rsidP="00950060">
      <w:pPr>
        <w:spacing w:after="0"/>
        <w:contextualSpacing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  <w:t xml:space="preserve">Контактная информация: </w:t>
      </w:r>
    </w:p>
    <w:p w:rsidR="00950060" w:rsidRDefault="00950060" w:rsidP="00950060">
      <w:pPr>
        <w:spacing w:after="0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950060" w:rsidRDefault="00950060" w:rsidP="00950060">
      <w:pPr>
        <w:spacing w:after="0"/>
        <w:rPr>
          <w:rStyle w:val="ad"/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: www.co-everest.ru</w:t>
      </w:r>
    </w:p>
    <w:p w:rsidR="008A00E4" w:rsidRPr="00950060" w:rsidRDefault="008A00E4" w:rsidP="008A00E4">
      <w:pPr>
        <w:pStyle w:val="afe"/>
        <w:spacing w:before="0" w:beforeAutospacing="0" w:after="0" w:afterAutospacing="0"/>
        <w:rPr>
          <w:sz w:val="16"/>
          <w:szCs w:val="16"/>
          <w:lang w:val="en-US"/>
        </w:rPr>
      </w:pPr>
    </w:p>
    <w:p w:rsidR="008A00E4" w:rsidRPr="000B6F0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  <w:r w:rsidRPr="007C491F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01793FA5" wp14:editId="238B55E4">
            <wp:simplePos x="0" y="0"/>
            <wp:positionH relativeFrom="column">
              <wp:posOffset>737235</wp:posOffset>
            </wp:positionH>
            <wp:positionV relativeFrom="paragraph">
              <wp:posOffset>-83820</wp:posOffset>
            </wp:positionV>
            <wp:extent cx="5448300" cy="937260"/>
            <wp:effectExtent l="0" t="0" r="0" b="0"/>
            <wp:wrapNone/>
            <wp:docPr id="4" name="Рисунок 4" descr="C:\Users\САПФИР\Desktop\лого 2\Шапка для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ПФИР\Desktop\лого 2\Шапка для заяв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0E4" w:rsidRPr="000B6F0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</w:p>
    <w:p w:rsidR="004A3E14" w:rsidRPr="000B6F07" w:rsidRDefault="004A3E14" w:rsidP="008A00E4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  <w:lang w:val="en-GB"/>
        </w:rPr>
      </w:pPr>
    </w:p>
    <w:tbl>
      <w:tblPr>
        <w:tblW w:w="10549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7"/>
        <w:gridCol w:w="2692"/>
        <w:gridCol w:w="1842"/>
        <w:gridCol w:w="1276"/>
        <w:gridCol w:w="2552"/>
        <w:gridCol w:w="1760"/>
      </w:tblGrid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127968" w:rsidRDefault="00E7504D" w:rsidP="005B393E">
            <w:pPr>
              <w:pStyle w:val="afe"/>
              <w:spacing w:before="0" w:beforeAutospacing="0" w:after="0" w:afterAutospacing="0"/>
              <w:jc w:val="center"/>
              <w:rPr>
                <w:b/>
                <w:bCs/>
                <w:color w:val="1F3864" w:themeColor="accent1" w:themeShade="80"/>
              </w:rPr>
            </w:pPr>
            <w:r w:rsidRPr="00E7504D">
              <w:rPr>
                <w:rStyle w:val="ad"/>
                <w:color w:val="1F3864" w:themeColor="accent1" w:themeShade="80"/>
                <w:sz w:val="24"/>
                <w:szCs w:val="24"/>
              </w:rPr>
              <w:t>Новеллы в сфере регулирования 223-ФЗ. Обзор - решений ФАС и судов в рамках нововведений, результатов проверок прокуратурой исполнения договоров. Алгоритм подготовки инициатором технического задания.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Дата оформления заявки: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 xml:space="preserve">Сроки проведения: 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Место проведения</w:t>
            </w:r>
            <w:r w:rsidRPr="005F3F9F">
              <w:rPr>
                <w:rFonts w:ascii="Verdana" w:hAnsi="Verdana"/>
                <w:b/>
                <w:bCs/>
                <w:spacing w:val="6"/>
                <w:sz w:val="16"/>
                <w:szCs w:val="16"/>
              </w:rPr>
              <w:t xml:space="preserve">: 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Организация: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Юридический адрес: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Почтовый адрес:</w:t>
            </w:r>
          </w:p>
        </w:tc>
      </w:tr>
      <w:tr w:rsidR="008A00E4" w:rsidRPr="005F3F9F" w:rsidTr="005B393E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Код города: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Телефоны: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E-</w:t>
            </w:r>
            <w:proofErr w:type="spellStart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mail</w:t>
            </w:r>
            <w:proofErr w:type="spellEnd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:</w:t>
            </w:r>
          </w:p>
        </w:tc>
      </w:tr>
      <w:tr w:rsidR="008A00E4" w:rsidRPr="005F3F9F" w:rsidTr="005B393E">
        <w:tc>
          <w:tcPr>
            <w:tcW w:w="6237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Руководитель организации:</w:t>
            </w:r>
          </w:p>
        </w:tc>
        <w:tc>
          <w:tcPr>
            <w:tcW w:w="4312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Действует на основании: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6"/>
                <w:szCs w:val="16"/>
              </w:rPr>
              <w:t>Должность руководителя организации: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Контактное лицо (Ф.И.О., должность, телефон):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ИНН: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КПП: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Расчетный счет: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Кор/счет:</w:t>
            </w:r>
          </w:p>
        </w:tc>
      </w:tr>
      <w:tr w:rsidR="008A00E4" w:rsidRPr="005F3F9F" w:rsidTr="005B393E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БИК: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Название банка: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Список участников семинара:</w:t>
            </w: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8"/>
                <w:szCs w:val="18"/>
              </w:rPr>
              <w:t>Ф.И.О., организация, должность, моб. телефон участника: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Стоимость, руб.</w:t>
            </w: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1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2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3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4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5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8789" w:type="dxa"/>
            <w:gridSpan w:val="5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righ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ИТОГО: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</w:tbl>
    <w:p w:rsidR="00BF0491" w:rsidRDefault="00BF0491" w:rsidP="00BF0491">
      <w:pPr>
        <w:spacing w:after="0"/>
        <w:rPr>
          <w:rFonts w:ascii="Arial" w:eastAsia="MS Mincho" w:hAnsi="Arial" w:cs="Arial"/>
        </w:rPr>
      </w:pPr>
    </w:p>
    <w:p w:rsidR="00BF0491" w:rsidRPr="00842E0F" w:rsidRDefault="00BF0491" w:rsidP="00BF0491">
      <w:pPr>
        <w:spacing w:after="0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Заполненную заявку просьба направлять на электронную почту </w:t>
      </w:r>
      <w:proofErr w:type="spellStart"/>
      <w:r>
        <w:rPr>
          <w:rFonts w:ascii="Arial" w:eastAsia="MS Mincho" w:hAnsi="Arial" w:cs="Arial"/>
          <w:lang w:val="en-US"/>
        </w:rPr>
        <w:t>dogovor</w:t>
      </w:r>
      <w:proofErr w:type="spellEnd"/>
      <w:r w:rsidRPr="00B03E81">
        <w:rPr>
          <w:rFonts w:ascii="Arial" w:eastAsia="MS Mincho" w:hAnsi="Arial" w:cs="Arial"/>
        </w:rPr>
        <w:t>@</w:t>
      </w:r>
      <w:r>
        <w:rPr>
          <w:rFonts w:ascii="Arial" w:eastAsia="MS Mincho" w:hAnsi="Arial" w:cs="Arial"/>
          <w:lang w:val="en-US"/>
        </w:rPr>
        <w:t>co</w:t>
      </w:r>
      <w:r w:rsidRPr="00B03E81">
        <w:rPr>
          <w:rFonts w:ascii="Arial" w:eastAsia="MS Mincho" w:hAnsi="Arial" w:cs="Arial"/>
        </w:rPr>
        <w:t>-</w:t>
      </w:r>
      <w:proofErr w:type="spellStart"/>
      <w:r>
        <w:rPr>
          <w:rFonts w:ascii="Arial" w:eastAsia="MS Mincho" w:hAnsi="Arial" w:cs="Arial"/>
          <w:lang w:val="en-US"/>
        </w:rPr>
        <w:t>everest</w:t>
      </w:r>
      <w:proofErr w:type="spellEnd"/>
      <w:r w:rsidRPr="00B03E81">
        <w:rPr>
          <w:rFonts w:ascii="Arial" w:eastAsia="MS Mincho" w:hAnsi="Arial" w:cs="Arial"/>
        </w:rPr>
        <w:t>.</w:t>
      </w:r>
      <w:proofErr w:type="spellStart"/>
      <w:r>
        <w:rPr>
          <w:rFonts w:ascii="Arial" w:eastAsia="MS Mincho" w:hAnsi="Arial" w:cs="Arial"/>
          <w:lang w:val="en-US"/>
        </w:rPr>
        <w:t>ru</w:t>
      </w:r>
      <w:proofErr w:type="spellEnd"/>
    </w:p>
    <w:p w:rsidR="00BF0491" w:rsidRDefault="00BF0491" w:rsidP="00BF0491">
      <w:pPr>
        <w:spacing w:after="0"/>
        <w:jc w:val="center"/>
        <w:rPr>
          <w:rFonts w:ascii="Arial" w:eastAsia="MS Mincho" w:hAnsi="Arial" w:cs="Arial"/>
        </w:rPr>
      </w:pPr>
    </w:p>
    <w:p w:rsidR="00BF0491" w:rsidRPr="002A37C2" w:rsidRDefault="00BF0491" w:rsidP="00BF0491">
      <w:pPr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BF0491" w:rsidRDefault="00BF0491" w:rsidP="00950060">
      <w:pPr>
        <w:spacing w:after="0"/>
        <w:jc w:val="center"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</w:p>
    <w:p w:rsidR="00950060" w:rsidRDefault="00950060" w:rsidP="00950060">
      <w:pPr>
        <w:spacing w:after="0"/>
        <w:jc w:val="center"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</w:p>
    <w:p w:rsidR="00950060" w:rsidRDefault="00950060" w:rsidP="00950060">
      <w:pPr>
        <w:spacing w:after="0"/>
        <w:jc w:val="center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950060" w:rsidRPr="00E023E7" w:rsidRDefault="00950060" w:rsidP="00950060">
      <w:pPr>
        <w:spacing w:after="0"/>
        <w:jc w:val="center"/>
        <w:rPr>
          <w:rStyle w:val="ad"/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</w:t>
      </w:r>
      <w:r w:rsidRPr="00E023E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mail</w:t>
      </w:r>
      <w:r w:rsidRPr="00E023E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: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info</w:t>
      </w:r>
      <w:r w:rsidRPr="00E023E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@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E023E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E023E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  <w:r w:rsidRPr="00E023E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dogovor</w:t>
      </w:r>
      <w:proofErr w:type="spellEnd"/>
      <w:r w:rsidRPr="00E023E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@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E023E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E023E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  <w:r w:rsidRPr="00E023E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;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 w:rsidRPr="00E023E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: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www</w:t>
      </w:r>
      <w:r w:rsidRPr="00E023E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E023E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E023E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</w:p>
    <w:p w:rsidR="004F17E4" w:rsidRPr="00E023E7" w:rsidRDefault="004F17E4" w:rsidP="00950060">
      <w:pPr>
        <w:spacing w:after="0"/>
        <w:jc w:val="center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</w:p>
    <w:sectPr w:rsidR="004F17E4" w:rsidRPr="00E023E7" w:rsidSect="006A2AF8">
      <w:footerReference w:type="default" r:id="rId10"/>
      <w:pgSz w:w="11906" w:h="16838"/>
      <w:pgMar w:top="426" w:right="454" w:bottom="284" w:left="45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07F" w:rsidRDefault="008F207F" w:rsidP="00E83B9E">
      <w:pPr>
        <w:spacing w:after="0" w:line="240" w:lineRule="auto"/>
      </w:pPr>
      <w:r>
        <w:separator/>
      </w:r>
    </w:p>
  </w:endnote>
  <w:endnote w:type="continuationSeparator" w:id="0">
    <w:p w:rsidR="008F207F" w:rsidRDefault="008F207F" w:rsidP="00E8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9E" w:rsidRDefault="00E83B9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023E7">
      <w:rPr>
        <w:noProof/>
      </w:rPr>
      <w:t>7</w:t>
    </w:r>
    <w:r>
      <w:fldChar w:fldCharType="end"/>
    </w:r>
  </w:p>
  <w:p w:rsidR="00E83B9E" w:rsidRDefault="00E83B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07F" w:rsidRDefault="008F207F" w:rsidP="00E83B9E">
      <w:pPr>
        <w:spacing w:after="0" w:line="240" w:lineRule="auto"/>
      </w:pPr>
      <w:r>
        <w:separator/>
      </w:r>
    </w:p>
  </w:footnote>
  <w:footnote w:type="continuationSeparator" w:id="0">
    <w:p w:rsidR="008F207F" w:rsidRDefault="008F207F" w:rsidP="00E8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B38"/>
    <w:multiLevelType w:val="hybridMultilevel"/>
    <w:tmpl w:val="DBDE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680"/>
    <w:multiLevelType w:val="hybridMultilevel"/>
    <w:tmpl w:val="2A18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6257"/>
    <w:multiLevelType w:val="hybridMultilevel"/>
    <w:tmpl w:val="F032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3B14"/>
    <w:multiLevelType w:val="hybridMultilevel"/>
    <w:tmpl w:val="441A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F3AF5"/>
    <w:multiLevelType w:val="hybridMultilevel"/>
    <w:tmpl w:val="FE3C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4F06"/>
    <w:multiLevelType w:val="hybridMultilevel"/>
    <w:tmpl w:val="BD58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85611"/>
    <w:multiLevelType w:val="hybridMultilevel"/>
    <w:tmpl w:val="3468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B3343"/>
    <w:multiLevelType w:val="hybridMultilevel"/>
    <w:tmpl w:val="8E76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C5A69"/>
    <w:multiLevelType w:val="hybridMultilevel"/>
    <w:tmpl w:val="671C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52EA6"/>
    <w:multiLevelType w:val="hybridMultilevel"/>
    <w:tmpl w:val="99C6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A2C04"/>
    <w:multiLevelType w:val="hybridMultilevel"/>
    <w:tmpl w:val="AAB4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668F0"/>
    <w:multiLevelType w:val="hybridMultilevel"/>
    <w:tmpl w:val="0F9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624BE"/>
    <w:multiLevelType w:val="hybridMultilevel"/>
    <w:tmpl w:val="925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71DC7"/>
    <w:multiLevelType w:val="hybridMultilevel"/>
    <w:tmpl w:val="26DAF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40B01"/>
    <w:multiLevelType w:val="hybridMultilevel"/>
    <w:tmpl w:val="B1E4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B74BE"/>
    <w:multiLevelType w:val="hybridMultilevel"/>
    <w:tmpl w:val="B6E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B4FEC"/>
    <w:multiLevelType w:val="hybridMultilevel"/>
    <w:tmpl w:val="B4B6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6402A"/>
    <w:multiLevelType w:val="hybridMultilevel"/>
    <w:tmpl w:val="9F96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A0E29"/>
    <w:multiLevelType w:val="hybridMultilevel"/>
    <w:tmpl w:val="1AE2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5494C"/>
    <w:multiLevelType w:val="hybridMultilevel"/>
    <w:tmpl w:val="7034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C0215"/>
    <w:multiLevelType w:val="hybridMultilevel"/>
    <w:tmpl w:val="2A3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174B1"/>
    <w:multiLevelType w:val="hybridMultilevel"/>
    <w:tmpl w:val="0FD4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97516"/>
    <w:multiLevelType w:val="hybridMultilevel"/>
    <w:tmpl w:val="5F94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C61EA"/>
    <w:multiLevelType w:val="hybridMultilevel"/>
    <w:tmpl w:val="2270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322D7"/>
    <w:multiLevelType w:val="hybridMultilevel"/>
    <w:tmpl w:val="845C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23"/>
  </w:num>
  <w:num w:numId="5">
    <w:abstractNumId w:val="5"/>
  </w:num>
  <w:num w:numId="6">
    <w:abstractNumId w:val="2"/>
  </w:num>
  <w:num w:numId="7">
    <w:abstractNumId w:val="21"/>
  </w:num>
  <w:num w:numId="8">
    <w:abstractNumId w:val="3"/>
  </w:num>
  <w:num w:numId="9">
    <w:abstractNumId w:val="11"/>
  </w:num>
  <w:num w:numId="10">
    <w:abstractNumId w:val="19"/>
  </w:num>
  <w:num w:numId="11">
    <w:abstractNumId w:val="7"/>
  </w:num>
  <w:num w:numId="12">
    <w:abstractNumId w:val="9"/>
  </w:num>
  <w:num w:numId="13">
    <w:abstractNumId w:val="14"/>
  </w:num>
  <w:num w:numId="14">
    <w:abstractNumId w:val="20"/>
  </w:num>
  <w:num w:numId="15">
    <w:abstractNumId w:val="12"/>
  </w:num>
  <w:num w:numId="16">
    <w:abstractNumId w:val="17"/>
  </w:num>
  <w:num w:numId="17">
    <w:abstractNumId w:val="10"/>
  </w:num>
  <w:num w:numId="18">
    <w:abstractNumId w:val="24"/>
  </w:num>
  <w:num w:numId="19">
    <w:abstractNumId w:val="4"/>
  </w:num>
  <w:num w:numId="20">
    <w:abstractNumId w:val="13"/>
  </w:num>
  <w:num w:numId="21">
    <w:abstractNumId w:val="16"/>
  </w:num>
  <w:num w:numId="22">
    <w:abstractNumId w:val="22"/>
  </w:num>
  <w:num w:numId="23">
    <w:abstractNumId w:val="18"/>
  </w:num>
  <w:num w:numId="24">
    <w:abstractNumId w:val="8"/>
  </w:num>
  <w:num w:numId="2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10"/>
    <w:rsid w:val="00006377"/>
    <w:rsid w:val="00006520"/>
    <w:rsid w:val="000135C6"/>
    <w:rsid w:val="00015D88"/>
    <w:rsid w:val="000216C3"/>
    <w:rsid w:val="00022FE8"/>
    <w:rsid w:val="00033827"/>
    <w:rsid w:val="000371CF"/>
    <w:rsid w:val="00041F22"/>
    <w:rsid w:val="00044847"/>
    <w:rsid w:val="00053783"/>
    <w:rsid w:val="000542EA"/>
    <w:rsid w:val="000554D7"/>
    <w:rsid w:val="0005590B"/>
    <w:rsid w:val="00057D49"/>
    <w:rsid w:val="00060F96"/>
    <w:rsid w:val="00061013"/>
    <w:rsid w:val="00061069"/>
    <w:rsid w:val="00065B78"/>
    <w:rsid w:val="0007032F"/>
    <w:rsid w:val="00070EAC"/>
    <w:rsid w:val="00074242"/>
    <w:rsid w:val="00074695"/>
    <w:rsid w:val="0007484B"/>
    <w:rsid w:val="00075F65"/>
    <w:rsid w:val="00077305"/>
    <w:rsid w:val="00077E66"/>
    <w:rsid w:val="00084E2D"/>
    <w:rsid w:val="000965B6"/>
    <w:rsid w:val="000A7BCA"/>
    <w:rsid w:val="000B234B"/>
    <w:rsid w:val="000B6F07"/>
    <w:rsid w:val="000B6FF9"/>
    <w:rsid w:val="000D1BBC"/>
    <w:rsid w:val="000D47EF"/>
    <w:rsid w:val="000F2DB6"/>
    <w:rsid w:val="000F6FDD"/>
    <w:rsid w:val="00105502"/>
    <w:rsid w:val="001075DA"/>
    <w:rsid w:val="0011019F"/>
    <w:rsid w:val="00111CE2"/>
    <w:rsid w:val="00116857"/>
    <w:rsid w:val="001200BD"/>
    <w:rsid w:val="00120544"/>
    <w:rsid w:val="00120F0C"/>
    <w:rsid w:val="00121CB3"/>
    <w:rsid w:val="00125947"/>
    <w:rsid w:val="00127968"/>
    <w:rsid w:val="001344A1"/>
    <w:rsid w:val="00136AFF"/>
    <w:rsid w:val="00136B90"/>
    <w:rsid w:val="0013775E"/>
    <w:rsid w:val="00145713"/>
    <w:rsid w:val="00151E0B"/>
    <w:rsid w:val="001521BF"/>
    <w:rsid w:val="0015480C"/>
    <w:rsid w:val="001553EE"/>
    <w:rsid w:val="0015573F"/>
    <w:rsid w:val="00161E13"/>
    <w:rsid w:val="001655D9"/>
    <w:rsid w:val="00166A88"/>
    <w:rsid w:val="001723D2"/>
    <w:rsid w:val="00173544"/>
    <w:rsid w:val="00177F09"/>
    <w:rsid w:val="00181FB9"/>
    <w:rsid w:val="00182795"/>
    <w:rsid w:val="00183D7A"/>
    <w:rsid w:val="00187B2B"/>
    <w:rsid w:val="00190564"/>
    <w:rsid w:val="0019200B"/>
    <w:rsid w:val="00193447"/>
    <w:rsid w:val="00195230"/>
    <w:rsid w:val="00195945"/>
    <w:rsid w:val="001A2F7F"/>
    <w:rsid w:val="001B0FFB"/>
    <w:rsid w:val="001B2099"/>
    <w:rsid w:val="001B2113"/>
    <w:rsid w:val="001B50B7"/>
    <w:rsid w:val="001C0245"/>
    <w:rsid w:val="001C0F27"/>
    <w:rsid w:val="001C4E91"/>
    <w:rsid w:val="001C62CC"/>
    <w:rsid w:val="001C7BF0"/>
    <w:rsid w:val="001D338B"/>
    <w:rsid w:val="001F357E"/>
    <w:rsid w:val="001F4620"/>
    <w:rsid w:val="00201F8F"/>
    <w:rsid w:val="00204F38"/>
    <w:rsid w:val="002071D7"/>
    <w:rsid w:val="0021071A"/>
    <w:rsid w:val="002110C1"/>
    <w:rsid w:val="0021225A"/>
    <w:rsid w:val="00215B94"/>
    <w:rsid w:val="00215E61"/>
    <w:rsid w:val="00216D9F"/>
    <w:rsid w:val="00221454"/>
    <w:rsid w:val="0022284C"/>
    <w:rsid w:val="00232102"/>
    <w:rsid w:val="00233250"/>
    <w:rsid w:val="00234956"/>
    <w:rsid w:val="00236090"/>
    <w:rsid w:val="002373CD"/>
    <w:rsid w:val="002419B0"/>
    <w:rsid w:val="00243077"/>
    <w:rsid w:val="0024514C"/>
    <w:rsid w:val="00255EB8"/>
    <w:rsid w:val="0026294E"/>
    <w:rsid w:val="002642AF"/>
    <w:rsid w:val="00276548"/>
    <w:rsid w:val="00280FA4"/>
    <w:rsid w:val="00285567"/>
    <w:rsid w:val="002A2623"/>
    <w:rsid w:val="002A37C2"/>
    <w:rsid w:val="002A4D87"/>
    <w:rsid w:val="002A6499"/>
    <w:rsid w:val="002B09C2"/>
    <w:rsid w:val="002B271E"/>
    <w:rsid w:val="002B51D6"/>
    <w:rsid w:val="002C3846"/>
    <w:rsid w:val="002D6D13"/>
    <w:rsid w:val="002E0248"/>
    <w:rsid w:val="002E4617"/>
    <w:rsid w:val="002F0FD7"/>
    <w:rsid w:val="002F1CE1"/>
    <w:rsid w:val="002F38C2"/>
    <w:rsid w:val="002F4817"/>
    <w:rsid w:val="002F4AF0"/>
    <w:rsid w:val="003153B1"/>
    <w:rsid w:val="003160D5"/>
    <w:rsid w:val="00316DF8"/>
    <w:rsid w:val="00321C81"/>
    <w:rsid w:val="003256FC"/>
    <w:rsid w:val="003368B4"/>
    <w:rsid w:val="003427BA"/>
    <w:rsid w:val="00345922"/>
    <w:rsid w:val="003503FB"/>
    <w:rsid w:val="0035100B"/>
    <w:rsid w:val="00355D44"/>
    <w:rsid w:val="00364510"/>
    <w:rsid w:val="00367B8D"/>
    <w:rsid w:val="00376580"/>
    <w:rsid w:val="00381996"/>
    <w:rsid w:val="00383130"/>
    <w:rsid w:val="00383C2B"/>
    <w:rsid w:val="00390A22"/>
    <w:rsid w:val="00390AD3"/>
    <w:rsid w:val="00391D35"/>
    <w:rsid w:val="00392F26"/>
    <w:rsid w:val="00397812"/>
    <w:rsid w:val="003B14C3"/>
    <w:rsid w:val="003B401B"/>
    <w:rsid w:val="003C0ACA"/>
    <w:rsid w:val="003D76C3"/>
    <w:rsid w:val="003E2EA8"/>
    <w:rsid w:val="003E3475"/>
    <w:rsid w:val="003F66C6"/>
    <w:rsid w:val="00403B72"/>
    <w:rsid w:val="00410E60"/>
    <w:rsid w:val="004201C2"/>
    <w:rsid w:val="004243CB"/>
    <w:rsid w:val="004258D0"/>
    <w:rsid w:val="004336FA"/>
    <w:rsid w:val="0043385A"/>
    <w:rsid w:val="004437A0"/>
    <w:rsid w:val="004534D5"/>
    <w:rsid w:val="00453FA3"/>
    <w:rsid w:val="0046205B"/>
    <w:rsid w:val="00471C60"/>
    <w:rsid w:val="00483D43"/>
    <w:rsid w:val="004842BA"/>
    <w:rsid w:val="00484FCD"/>
    <w:rsid w:val="004854EE"/>
    <w:rsid w:val="00486359"/>
    <w:rsid w:val="00490DC7"/>
    <w:rsid w:val="004A2787"/>
    <w:rsid w:val="004A3E14"/>
    <w:rsid w:val="004B07E0"/>
    <w:rsid w:val="004B0D81"/>
    <w:rsid w:val="004B1F3D"/>
    <w:rsid w:val="004B401F"/>
    <w:rsid w:val="004C3839"/>
    <w:rsid w:val="004C614D"/>
    <w:rsid w:val="004E1E19"/>
    <w:rsid w:val="004F17E4"/>
    <w:rsid w:val="004F2D98"/>
    <w:rsid w:val="004F4BC8"/>
    <w:rsid w:val="00507BFF"/>
    <w:rsid w:val="005124D9"/>
    <w:rsid w:val="00523B81"/>
    <w:rsid w:val="00524B80"/>
    <w:rsid w:val="00524E69"/>
    <w:rsid w:val="00526A23"/>
    <w:rsid w:val="00532BFA"/>
    <w:rsid w:val="005405FA"/>
    <w:rsid w:val="005416C9"/>
    <w:rsid w:val="00541E2A"/>
    <w:rsid w:val="005428F1"/>
    <w:rsid w:val="00553A60"/>
    <w:rsid w:val="0055553B"/>
    <w:rsid w:val="00565408"/>
    <w:rsid w:val="00570837"/>
    <w:rsid w:val="00580EFD"/>
    <w:rsid w:val="00585A5A"/>
    <w:rsid w:val="005953EE"/>
    <w:rsid w:val="005A089D"/>
    <w:rsid w:val="005A3770"/>
    <w:rsid w:val="005A5094"/>
    <w:rsid w:val="005B112E"/>
    <w:rsid w:val="005B16EE"/>
    <w:rsid w:val="005C5D7E"/>
    <w:rsid w:val="005E069B"/>
    <w:rsid w:val="005E1D6E"/>
    <w:rsid w:val="005F3F9F"/>
    <w:rsid w:val="005F54BB"/>
    <w:rsid w:val="005F5CB6"/>
    <w:rsid w:val="005F7D9C"/>
    <w:rsid w:val="00604D3D"/>
    <w:rsid w:val="006074E6"/>
    <w:rsid w:val="00610437"/>
    <w:rsid w:val="00616BE6"/>
    <w:rsid w:val="0062162B"/>
    <w:rsid w:val="00626EA7"/>
    <w:rsid w:val="0063038F"/>
    <w:rsid w:val="00635AA1"/>
    <w:rsid w:val="00651CAE"/>
    <w:rsid w:val="006547D9"/>
    <w:rsid w:val="00654AB7"/>
    <w:rsid w:val="00656113"/>
    <w:rsid w:val="006706FD"/>
    <w:rsid w:val="006714A9"/>
    <w:rsid w:val="00671E0C"/>
    <w:rsid w:val="00672B69"/>
    <w:rsid w:val="00672E73"/>
    <w:rsid w:val="00674587"/>
    <w:rsid w:val="00677288"/>
    <w:rsid w:val="00681663"/>
    <w:rsid w:val="00683681"/>
    <w:rsid w:val="0069153F"/>
    <w:rsid w:val="00691840"/>
    <w:rsid w:val="006A2AF8"/>
    <w:rsid w:val="006A53FD"/>
    <w:rsid w:val="006B77A5"/>
    <w:rsid w:val="006B7914"/>
    <w:rsid w:val="006C3A2B"/>
    <w:rsid w:val="006C637B"/>
    <w:rsid w:val="006C65ED"/>
    <w:rsid w:val="006D43AD"/>
    <w:rsid w:val="006D7B19"/>
    <w:rsid w:val="006E7718"/>
    <w:rsid w:val="006F0C78"/>
    <w:rsid w:val="006F786C"/>
    <w:rsid w:val="00701D11"/>
    <w:rsid w:val="0070590A"/>
    <w:rsid w:val="00706AD8"/>
    <w:rsid w:val="007121C9"/>
    <w:rsid w:val="00712AC3"/>
    <w:rsid w:val="00725B56"/>
    <w:rsid w:val="007314C7"/>
    <w:rsid w:val="00756DC3"/>
    <w:rsid w:val="00760D34"/>
    <w:rsid w:val="007706AC"/>
    <w:rsid w:val="00770CB9"/>
    <w:rsid w:val="0077658B"/>
    <w:rsid w:val="0077721F"/>
    <w:rsid w:val="0079248B"/>
    <w:rsid w:val="007A0C7A"/>
    <w:rsid w:val="007A23D2"/>
    <w:rsid w:val="007A5105"/>
    <w:rsid w:val="007B133A"/>
    <w:rsid w:val="007B7FE1"/>
    <w:rsid w:val="007D0F1B"/>
    <w:rsid w:val="007D496D"/>
    <w:rsid w:val="007E2D2A"/>
    <w:rsid w:val="007E47E0"/>
    <w:rsid w:val="007E5696"/>
    <w:rsid w:val="007F0E0D"/>
    <w:rsid w:val="007F0E8E"/>
    <w:rsid w:val="007F276F"/>
    <w:rsid w:val="007F2D68"/>
    <w:rsid w:val="007F493C"/>
    <w:rsid w:val="007F5839"/>
    <w:rsid w:val="00812E74"/>
    <w:rsid w:val="00815643"/>
    <w:rsid w:val="00817D93"/>
    <w:rsid w:val="00821D8F"/>
    <w:rsid w:val="008259C3"/>
    <w:rsid w:val="00830F6D"/>
    <w:rsid w:val="008373C3"/>
    <w:rsid w:val="00840BE2"/>
    <w:rsid w:val="00843FA5"/>
    <w:rsid w:val="00852DA1"/>
    <w:rsid w:val="00860B9B"/>
    <w:rsid w:val="008624E6"/>
    <w:rsid w:val="00871AD1"/>
    <w:rsid w:val="00875BE5"/>
    <w:rsid w:val="00875FD3"/>
    <w:rsid w:val="0087620A"/>
    <w:rsid w:val="00877316"/>
    <w:rsid w:val="00877708"/>
    <w:rsid w:val="0088331D"/>
    <w:rsid w:val="00887EBD"/>
    <w:rsid w:val="0089571E"/>
    <w:rsid w:val="008A00E4"/>
    <w:rsid w:val="008B01C0"/>
    <w:rsid w:val="008B7788"/>
    <w:rsid w:val="008C625E"/>
    <w:rsid w:val="008D0034"/>
    <w:rsid w:val="008E1C55"/>
    <w:rsid w:val="008F207F"/>
    <w:rsid w:val="008F34B2"/>
    <w:rsid w:val="00902043"/>
    <w:rsid w:val="0090397A"/>
    <w:rsid w:val="009101DA"/>
    <w:rsid w:val="00913004"/>
    <w:rsid w:val="009164EF"/>
    <w:rsid w:val="0091692C"/>
    <w:rsid w:val="00916A67"/>
    <w:rsid w:val="0092727B"/>
    <w:rsid w:val="00932C5E"/>
    <w:rsid w:val="0093343A"/>
    <w:rsid w:val="00935E33"/>
    <w:rsid w:val="00936E17"/>
    <w:rsid w:val="009452D1"/>
    <w:rsid w:val="00950060"/>
    <w:rsid w:val="00953CAF"/>
    <w:rsid w:val="009557AA"/>
    <w:rsid w:val="00955F56"/>
    <w:rsid w:val="0095717E"/>
    <w:rsid w:val="0096047C"/>
    <w:rsid w:val="00961BCD"/>
    <w:rsid w:val="00962280"/>
    <w:rsid w:val="00977273"/>
    <w:rsid w:val="0099071D"/>
    <w:rsid w:val="009916C9"/>
    <w:rsid w:val="0099576B"/>
    <w:rsid w:val="009A1341"/>
    <w:rsid w:val="009B302B"/>
    <w:rsid w:val="009B4989"/>
    <w:rsid w:val="009B6B73"/>
    <w:rsid w:val="009C3532"/>
    <w:rsid w:val="009C49F7"/>
    <w:rsid w:val="009D6A5A"/>
    <w:rsid w:val="009E20A9"/>
    <w:rsid w:val="009E2CD1"/>
    <w:rsid w:val="009F0375"/>
    <w:rsid w:val="009F7882"/>
    <w:rsid w:val="009F7A20"/>
    <w:rsid w:val="00A1106C"/>
    <w:rsid w:val="00A123D7"/>
    <w:rsid w:val="00A1456D"/>
    <w:rsid w:val="00A229FF"/>
    <w:rsid w:val="00A22C09"/>
    <w:rsid w:val="00A25674"/>
    <w:rsid w:val="00A33361"/>
    <w:rsid w:val="00A4251B"/>
    <w:rsid w:val="00A4281C"/>
    <w:rsid w:val="00A45DC5"/>
    <w:rsid w:val="00A544CB"/>
    <w:rsid w:val="00A5573A"/>
    <w:rsid w:val="00A60A46"/>
    <w:rsid w:val="00A620F9"/>
    <w:rsid w:val="00A655DD"/>
    <w:rsid w:val="00A73298"/>
    <w:rsid w:val="00A8310C"/>
    <w:rsid w:val="00A84E53"/>
    <w:rsid w:val="00A86190"/>
    <w:rsid w:val="00A9200C"/>
    <w:rsid w:val="00A93247"/>
    <w:rsid w:val="00A93C18"/>
    <w:rsid w:val="00A9478A"/>
    <w:rsid w:val="00A95650"/>
    <w:rsid w:val="00A978F8"/>
    <w:rsid w:val="00A97CD0"/>
    <w:rsid w:val="00AA20CF"/>
    <w:rsid w:val="00AA5837"/>
    <w:rsid w:val="00AB6046"/>
    <w:rsid w:val="00AC0C02"/>
    <w:rsid w:val="00AD1E96"/>
    <w:rsid w:val="00AF1E00"/>
    <w:rsid w:val="00AF3B29"/>
    <w:rsid w:val="00B0092F"/>
    <w:rsid w:val="00B03098"/>
    <w:rsid w:val="00B05DBA"/>
    <w:rsid w:val="00B07B6F"/>
    <w:rsid w:val="00B13795"/>
    <w:rsid w:val="00B1455C"/>
    <w:rsid w:val="00B21706"/>
    <w:rsid w:val="00B35A5B"/>
    <w:rsid w:val="00B407D5"/>
    <w:rsid w:val="00B41913"/>
    <w:rsid w:val="00B428B9"/>
    <w:rsid w:val="00B45AB7"/>
    <w:rsid w:val="00B50F7B"/>
    <w:rsid w:val="00B50F96"/>
    <w:rsid w:val="00B53F08"/>
    <w:rsid w:val="00B54A63"/>
    <w:rsid w:val="00B55EA3"/>
    <w:rsid w:val="00B571AE"/>
    <w:rsid w:val="00B626BC"/>
    <w:rsid w:val="00B67E51"/>
    <w:rsid w:val="00B74AF8"/>
    <w:rsid w:val="00B7601E"/>
    <w:rsid w:val="00B763B3"/>
    <w:rsid w:val="00B80280"/>
    <w:rsid w:val="00B82A09"/>
    <w:rsid w:val="00B83733"/>
    <w:rsid w:val="00B84B85"/>
    <w:rsid w:val="00B95B72"/>
    <w:rsid w:val="00BA7156"/>
    <w:rsid w:val="00BA7C9E"/>
    <w:rsid w:val="00BC3ABD"/>
    <w:rsid w:val="00BC4EE6"/>
    <w:rsid w:val="00BC54DA"/>
    <w:rsid w:val="00BC60BC"/>
    <w:rsid w:val="00BE0EBD"/>
    <w:rsid w:val="00BE508B"/>
    <w:rsid w:val="00BF0491"/>
    <w:rsid w:val="00BF0B68"/>
    <w:rsid w:val="00BF3E1B"/>
    <w:rsid w:val="00C32896"/>
    <w:rsid w:val="00C334D8"/>
    <w:rsid w:val="00C35838"/>
    <w:rsid w:val="00C4354F"/>
    <w:rsid w:val="00C4519B"/>
    <w:rsid w:val="00C46340"/>
    <w:rsid w:val="00C52CBA"/>
    <w:rsid w:val="00C56933"/>
    <w:rsid w:val="00C6439F"/>
    <w:rsid w:val="00C729CE"/>
    <w:rsid w:val="00C813C6"/>
    <w:rsid w:val="00CA4F37"/>
    <w:rsid w:val="00CA61A3"/>
    <w:rsid w:val="00CB18B8"/>
    <w:rsid w:val="00CB3877"/>
    <w:rsid w:val="00CC080B"/>
    <w:rsid w:val="00CC2A47"/>
    <w:rsid w:val="00CD152F"/>
    <w:rsid w:val="00CF4641"/>
    <w:rsid w:val="00D054DF"/>
    <w:rsid w:val="00D0743F"/>
    <w:rsid w:val="00D16050"/>
    <w:rsid w:val="00D16E66"/>
    <w:rsid w:val="00D16EAF"/>
    <w:rsid w:val="00D2076B"/>
    <w:rsid w:val="00D22B69"/>
    <w:rsid w:val="00D25DC0"/>
    <w:rsid w:val="00D271D5"/>
    <w:rsid w:val="00D34299"/>
    <w:rsid w:val="00D37DBA"/>
    <w:rsid w:val="00D4106A"/>
    <w:rsid w:val="00D52D8A"/>
    <w:rsid w:val="00D52FE3"/>
    <w:rsid w:val="00D56FF9"/>
    <w:rsid w:val="00D61578"/>
    <w:rsid w:val="00D74BA7"/>
    <w:rsid w:val="00D80DC0"/>
    <w:rsid w:val="00D81A16"/>
    <w:rsid w:val="00D8345D"/>
    <w:rsid w:val="00D8442C"/>
    <w:rsid w:val="00D90939"/>
    <w:rsid w:val="00DA3116"/>
    <w:rsid w:val="00DA5768"/>
    <w:rsid w:val="00DA59C6"/>
    <w:rsid w:val="00DB1ED7"/>
    <w:rsid w:val="00DC0400"/>
    <w:rsid w:val="00DC4F28"/>
    <w:rsid w:val="00DD5D08"/>
    <w:rsid w:val="00DD74D3"/>
    <w:rsid w:val="00DE4181"/>
    <w:rsid w:val="00DE475F"/>
    <w:rsid w:val="00DE5693"/>
    <w:rsid w:val="00DF349B"/>
    <w:rsid w:val="00E023E7"/>
    <w:rsid w:val="00E03434"/>
    <w:rsid w:val="00E0361B"/>
    <w:rsid w:val="00E10646"/>
    <w:rsid w:val="00E23B0D"/>
    <w:rsid w:val="00E252C4"/>
    <w:rsid w:val="00E30F7A"/>
    <w:rsid w:val="00E348C6"/>
    <w:rsid w:val="00E41635"/>
    <w:rsid w:val="00E4782A"/>
    <w:rsid w:val="00E479EB"/>
    <w:rsid w:val="00E55BA3"/>
    <w:rsid w:val="00E7404E"/>
    <w:rsid w:val="00E7504D"/>
    <w:rsid w:val="00E83B9E"/>
    <w:rsid w:val="00E857FC"/>
    <w:rsid w:val="00EA00FB"/>
    <w:rsid w:val="00EA0BEF"/>
    <w:rsid w:val="00EA0EE9"/>
    <w:rsid w:val="00EA2F14"/>
    <w:rsid w:val="00EA7931"/>
    <w:rsid w:val="00EB3C71"/>
    <w:rsid w:val="00EC1616"/>
    <w:rsid w:val="00EC1A82"/>
    <w:rsid w:val="00ED07F8"/>
    <w:rsid w:val="00ED0C56"/>
    <w:rsid w:val="00ED25F8"/>
    <w:rsid w:val="00ED3055"/>
    <w:rsid w:val="00ED30C8"/>
    <w:rsid w:val="00ED35DB"/>
    <w:rsid w:val="00ED598B"/>
    <w:rsid w:val="00EE2753"/>
    <w:rsid w:val="00EE52D9"/>
    <w:rsid w:val="00EE5CA4"/>
    <w:rsid w:val="00EF000D"/>
    <w:rsid w:val="00EF0D32"/>
    <w:rsid w:val="00EF15F5"/>
    <w:rsid w:val="00EF1C7C"/>
    <w:rsid w:val="00F03360"/>
    <w:rsid w:val="00F03EED"/>
    <w:rsid w:val="00F06556"/>
    <w:rsid w:val="00F14CA4"/>
    <w:rsid w:val="00F1516A"/>
    <w:rsid w:val="00F15F59"/>
    <w:rsid w:val="00F16C69"/>
    <w:rsid w:val="00F2143D"/>
    <w:rsid w:val="00F25097"/>
    <w:rsid w:val="00F253E8"/>
    <w:rsid w:val="00F26449"/>
    <w:rsid w:val="00F268FB"/>
    <w:rsid w:val="00F3218A"/>
    <w:rsid w:val="00F34820"/>
    <w:rsid w:val="00F34DAB"/>
    <w:rsid w:val="00F35E88"/>
    <w:rsid w:val="00F432D2"/>
    <w:rsid w:val="00F51893"/>
    <w:rsid w:val="00F663B5"/>
    <w:rsid w:val="00F90582"/>
    <w:rsid w:val="00F915D7"/>
    <w:rsid w:val="00F925BC"/>
    <w:rsid w:val="00F9631E"/>
    <w:rsid w:val="00FA0FD6"/>
    <w:rsid w:val="00FA5DD2"/>
    <w:rsid w:val="00FB6A6E"/>
    <w:rsid w:val="00FC069B"/>
    <w:rsid w:val="00FC55A2"/>
    <w:rsid w:val="00FC742F"/>
    <w:rsid w:val="00FC74F2"/>
    <w:rsid w:val="00FD5D5B"/>
    <w:rsid w:val="00FE0A89"/>
    <w:rsid w:val="00FE0FBE"/>
    <w:rsid w:val="00FE63C9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0155C"/>
  <w15:chartTrackingRefBased/>
  <w15:docId w15:val="{C5FAFC62-FBFB-4B16-ADC1-E4F40AAD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3D"/>
    <w:pPr>
      <w:spacing w:after="160" w:line="312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2143D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2143D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2143D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2143D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color w:val="595959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57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B9E"/>
  </w:style>
  <w:style w:type="paragraph" w:styleId="a7">
    <w:name w:val="footer"/>
    <w:basedOn w:val="a"/>
    <w:link w:val="a8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83B9E"/>
  </w:style>
  <w:style w:type="table" w:styleId="a9">
    <w:name w:val="Table Grid"/>
    <w:basedOn w:val="a1"/>
    <w:uiPriority w:val="39"/>
    <w:rsid w:val="00A2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35838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F15F5"/>
    <w:rPr>
      <w:rFonts w:ascii="Segoe UI" w:hAnsi="Segoe UI" w:cs="Segoe UI"/>
      <w:sz w:val="18"/>
      <w:szCs w:val="18"/>
      <w:lang w:eastAsia="en-US"/>
    </w:rPr>
  </w:style>
  <w:style w:type="paragraph" w:customStyle="1" w:styleId="font8">
    <w:name w:val="font_8"/>
    <w:basedOn w:val="a"/>
    <w:rsid w:val="00A3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15">
    <w:name w:val="color_15"/>
    <w:rsid w:val="00A33361"/>
  </w:style>
  <w:style w:type="character" w:customStyle="1" w:styleId="wixguard">
    <w:name w:val="wixguard"/>
    <w:rsid w:val="00A33361"/>
  </w:style>
  <w:style w:type="character" w:styleId="ad">
    <w:name w:val="Strong"/>
    <w:uiPriority w:val="22"/>
    <w:qFormat/>
    <w:rsid w:val="00F2143D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057D49"/>
    <w:rPr>
      <w:color w:val="605E5C"/>
      <w:shd w:val="clear" w:color="auto" w:fill="E1DFDD"/>
    </w:rPr>
  </w:style>
  <w:style w:type="table" w:styleId="ae">
    <w:name w:val="Grid Table Light"/>
    <w:basedOn w:val="a1"/>
    <w:uiPriority w:val="40"/>
    <w:rsid w:val="00057D4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Intense Quote"/>
    <w:basedOn w:val="a"/>
    <w:next w:val="a"/>
    <w:link w:val="af0"/>
    <w:uiPriority w:val="30"/>
    <w:qFormat/>
    <w:rsid w:val="00F2143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</w:rPr>
  </w:style>
  <w:style w:type="character" w:customStyle="1" w:styleId="af0">
    <w:name w:val="Выделенная цитата Знак"/>
    <w:link w:val="af"/>
    <w:uiPriority w:val="30"/>
    <w:rsid w:val="00F2143D"/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styleId="af1">
    <w:name w:val="Book Title"/>
    <w:uiPriority w:val="33"/>
    <w:qFormat/>
    <w:rsid w:val="00F2143D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styleId="af2">
    <w:name w:val="Intense Reference"/>
    <w:uiPriority w:val="32"/>
    <w:qFormat/>
    <w:rsid w:val="00F2143D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paragraph" w:styleId="21">
    <w:name w:val="Quote"/>
    <w:basedOn w:val="a"/>
    <w:next w:val="a"/>
    <w:link w:val="22"/>
    <w:uiPriority w:val="29"/>
    <w:qFormat/>
    <w:rsid w:val="00F2143D"/>
    <w:pPr>
      <w:spacing w:before="160"/>
      <w:ind w:left="720"/>
    </w:pPr>
    <w:rPr>
      <w:rFonts w:ascii="Calibri Light" w:eastAsia="SimSun" w:hAnsi="Calibri Light"/>
      <w:sz w:val="24"/>
      <w:szCs w:val="24"/>
    </w:rPr>
  </w:style>
  <w:style w:type="character" w:customStyle="1" w:styleId="22">
    <w:name w:val="Цитата 2 Знак"/>
    <w:link w:val="21"/>
    <w:uiPriority w:val="29"/>
    <w:rsid w:val="00F2143D"/>
    <w:rPr>
      <w:rFonts w:ascii="Calibri Light" w:eastAsia="SimSun" w:hAnsi="Calibri Light" w:cs="Times New Roman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F2143D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</w:rPr>
  </w:style>
  <w:style w:type="character" w:customStyle="1" w:styleId="af4">
    <w:name w:val="Заголовок Знак"/>
    <w:link w:val="af3"/>
    <w:uiPriority w:val="10"/>
    <w:rsid w:val="00F2143D"/>
    <w:rPr>
      <w:rFonts w:ascii="Calibri Light" w:eastAsia="SimSun" w:hAnsi="Calibri Light" w:cs="Times New Roman"/>
      <w:caps/>
      <w:spacing w:val="40"/>
      <w:sz w:val="76"/>
      <w:szCs w:val="76"/>
    </w:rPr>
  </w:style>
  <w:style w:type="character" w:styleId="af5">
    <w:name w:val="Subtle Emphasis"/>
    <w:uiPriority w:val="19"/>
    <w:qFormat/>
    <w:rsid w:val="00F2143D"/>
    <w:rPr>
      <w:i/>
      <w:iCs/>
      <w:color w:val="auto"/>
    </w:rPr>
  </w:style>
  <w:style w:type="character" w:styleId="af6">
    <w:name w:val="Emphasis"/>
    <w:uiPriority w:val="20"/>
    <w:qFormat/>
    <w:rsid w:val="00F2143D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af7">
    <w:name w:val="No Spacing"/>
    <w:uiPriority w:val="1"/>
    <w:qFormat/>
    <w:rsid w:val="00F2143D"/>
    <w:rPr>
      <w:sz w:val="21"/>
      <w:szCs w:val="21"/>
    </w:rPr>
  </w:style>
  <w:style w:type="character" w:customStyle="1" w:styleId="10">
    <w:name w:val="Заголовок 1 Знак"/>
    <w:link w:val="1"/>
    <w:uiPriority w:val="9"/>
    <w:rsid w:val="00F2143D"/>
    <w:rPr>
      <w:rFonts w:ascii="Calibri Light" w:eastAsia="SimSun" w:hAnsi="Calibri Light" w:cs="Times New Roman"/>
      <w:caps/>
      <w:spacing w:val="10"/>
      <w:sz w:val="36"/>
      <w:szCs w:val="36"/>
    </w:rPr>
  </w:style>
  <w:style w:type="character" w:customStyle="1" w:styleId="20">
    <w:name w:val="Заголовок 2 Знак"/>
    <w:link w:val="2"/>
    <w:uiPriority w:val="9"/>
    <w:rsid w:val="00F2143D"/>
    <w:rPr>
      <w:rFonts w:ascii="Calibri Light" w:eastAsia="SimSun" w:hAnsi="Calibri Light" w:cs="Times New Roman"/>
      <w:sz w:val="36"/>
      <w:szCs w:val="36"/>
    </w:rPr>
  </w:style>
  <w:style w:type="character" w:customStyle="1" w:styleId="30">
    <w:name w:val="Заголовок 3 Знак"/>
    <w:link w:val="3"/>
    <w:uiPriority w:val="9"/>
    <w:rsid w:val="00F2143D"/>
    <w:rPr>
      <w:rFonts w:ascii="Calibri Light" w:eastAsia="SimSun" w:hAnsi="Calibri Light" w:cs="Times New Roman"/>
      <w:caps/>
      <w:sz w:val="28"/>
      <w:szCs w:val="28"/>
    </w:rPr>
  </w:style>
  <w:style w:type="character" w:customStyle="1" w:styleId="40">
    <w:name w:val="Заголовок 4 Знак"/>
    <w:link w:val="4"/>
    <w:uiPriority w:val="9"/>
    <w:rsid w:val="00F2143D"/>
    <w:rPr>
      <w:rFonts w:ascii="Calibri Light" w:eastAsia="SimSun" w:hAnsi="Calibri Light" w:cs="Times New Roman"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2143D"/>
    <w:rPr>
      <w:rFonts w:ascii="Calibri Light" w:eastAsia="SimSun" w:hAnsi="Calibri Light" w:cs="Times New Roman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F2143D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F2143D"/>
    <w:rPr>
      <w:rFonts w:ascii="Calibri Light" w:eastAsia="SimSun" w:hAnsi="Calibri Light" w:cs="Times New Roman"/>
      <w:color w:val="595959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2143D"/>
    <w:rPr>
      <w:rFonts w:ascii="Calibri Light" w:eastAsia="SimSun" w:hAnsi="Calibri Light" w:cs="Times New Roman"/>
      <w:caps/>
    </w:rPr>
  </w:style>
  <w:style w:type="character" w:customStyle="1" w:styleId="90">
    <w:name w:val="Заголовок 9 Знак"/>
    <w:link w:val="9"/>
    <w:uiPriority w:val="9"/>
    <w:semiHidden/>
    <w:rsid w:val="00F2143D"/>
    <w:rPr>
      <w:rFonts w:ascii="Calibri Light" w:eastAsia="SimSun" w:hAnsi="Calibri Light" w:cs="Times New Roman"/>
      <w:i/>
      <w:iCs/>
      <w:caps/>
    </w:rPr>
  </w:style>
  <w:style w:type="paragraph" w:styleId="af8">
    <w:name w:val="caption"/>
    <w:basedOn w:val="a"/>
    <w:next w:val="a"/>
    <w:uiPriority w:val="35"/>
    <w:semiHidden/>
    <w:unhideWhenUsed/>
    <w:qFormat/>
    <w:rsid w:val="00F2143D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af9">
    <w:name w:val="Subtitle"/>
    <w:basedOn w:val="a"/>
    <w:next w:val="a"/>
    <w:link w:val="afa"/>
    <w:uiPriority w:val="11"/>
    <w:qFormat/>
    <w:rsid w:val="00F2143D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2143D"/>
    <w:rPr>
      <w:color w:val="000000"/>
      <w:sz w:val="24"/>
      <w:szCs w:val="24"/>
    </w:rPr>
  </w:style>
  <w:style w:type="character" w:styleId="afb">
    <w:name w:val="Intense Emphasis"/>
    <w:uiPriority w:val="21"/>
    <w:qFormat/>
    <w:rsid w:val="00F2143D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afc">
    <w:name w:val="Subtle Reference"/>
    <w:uiPriority w:val="31"/>
    <w:qFormat/>
    <w:rsid w:val="00F2143D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paragraph" w:styleId="afd">
    <w:name w:val="TOC Heading"/>
    <w:basedOn w:val="1"/>
    <w:next w:val="a"/>
    <w:uiPriority w:val="39"/>
    <w:semiHidden/>
    <w:unhideWhenUsed/>
    <w:qFormat/>
    <w:rsid w:val="00F2143D"/>
    <w:pPr>
      <w:outlineLvl w:val="9"/>
    </w:pPr>
  </w:style>
  <w:style w:type="character" w:customStyle="1" w:styleId="UnresolvedMention">
    <w:name w:val="Unresolved Mention"/>
    <w:basedOn w:val="a0"/>
    <w:uiPriority w:val="99"/>
    <w:semiHidden/>
    <w:unhideWhenUsed/>
    <w:rsid w:val="00A73298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unhideWhenUsed/>
    <w:rsid w:val="008A0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6F0C78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E473F-2C2E-48EA-8282-9AED914A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Links>
    <vt:vector size="6" baseType="variant"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mailto:info@seminarrus.ru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Михаил Андреев</cp:lastModifiedBy>
  <cp:revision>61</cp:revision>
  <cp:lastPrinted>2019-01-09T07:07:00Z</cp:lastPrinted>
  <dcterms:created xsi:type="dcterms:W3CDTF">2019-10-08T13:25:00Z</dcterms:created>
  <dcterms:modified xsi:type="dcterms:W3CDTF">2019-12-25T17:16:00Z</dcterms:modified>
</cp:coreProperties>
</file>